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F916" w14:textId="2594092E" w:rsidR="00E52CFC" w:rsidRDefault="00E52CFC" w:rsidP="00E52CFC">
      <w:pPr>
        <w:jc w:val="center"/>
        <w:rPr>
          <w:b/>
          <w:sz w:val="40"/>
          <w:szCs w:val="40"/>
          <w:highlight w:val="yellow"/>
        </w:rPr>
      </w:pPr>
    </w:p>
    <w:p w14:paraId="3B30F936" w14:textId="77777777" w:rsidR="00E52CFC" w:rsidRPr="00A05E8A" w:rsidRDefault="00E52CFC" w:rsidP="00E52CFC">
      <w:pPr>
        <w:jc w:val="center"/>
        <w:rPr>
          <w:b/>
          <w:sz w:val="40"/>
          <w:szCs w:val="40"/>
          <w:highlight w:val="yellow"/>
        </w:rPr>
      </w:pPr>
    </w:p>
    <w:p w14:paraId="0D1093B7" w14:textId="77777777" w:rsidR="00E52CFC" w:rsidRDefault="00E52CFC" w:rsidP="00E52CFC">
      <w:pPr>
        <w:jc w:val="center"/>
        <w:rPr>
          <w:rFonts w:ascii="Arial" w:hAnsi="Arial" w:cs="Arial"/>
          <w:b/>
          <w:sz w:val="36"/>
          <w:szCs w:val="36"/>
        </w:rPr>
      </w:pPr>
      <w:r w:rsidRPr="000B51E3">
        <w:rPr>
          <w:rFonts w:ascii="Arial" w:hAnsi="Arial" w:cs="Arial"/>
          <w:b/>
          <w:sz w:val="36"/>
          <w:szCs w:val="36"/>
        </w:rPr>
        <w:t>TECHNIKA PROSTŘEDÍ STAVEB</w:t>
      </w:r>
    </w:p>
    <w:p w14:paraId="4FFF9B56" w14:textId="77777777" w:rsidR="00E52CFC" w:rsidRDefault="00E52CFC" w:rsidP="00E52CFC">
      <w:pPr>
        <w:jc w:val="center"/>
        <w:rPr>
          <w:rFonts w:ascii="Arial" w:hAnsi="Arial" w:cs="Arial"/>
          <w:b/>
          <w:sz w:val="36"/>
          <w:szCs w:val="36"/>
        </w:rPr>
      </w:pPr>
    </w:p>
    <w:p w14:paraId="1BF71380" w14:textId="18A20DB9" w:rsidR="00E52CFC" w:rsidRDefault="00E52CFC" w:rsidP="00E52CFC">
      <w:pPr>
        <w:jc w:val="center"/>
        <w:rPr>
          <w:rFonts w:ascii="Arial" w:hAnsi="Arial" w:cs="Arial"/>
          <w:b/>
          <w:sz w:val="36"/>
          <w:szCs w:val="36"/>
          <w:highlight w:val="yellow"/>
        </w:rPr>
      </w:pPr>
    </w:p>
    <w:p w14:paraId="1BF51E31" w14:textId="77777777" w:rsidR="00E52CFC" w:rsidRPr="004C0C56" w:rsidRDefault="00E52CFC" w:rsidP="00E52CFC">
      <w:pPr>
        <w:jc w:val="center"/>
        <w:rPr>
          <w:rFonts w:ascii="Arial" w:hAnsi="Arial" w:cs="Arial"/>
          <w:b/>
          <w:sz w:val="36"/>
          <w:szCs w:val="36"/>
          <w:highlight w:val="yellow"/>
        </w:rPr>
      </w:pPr>
    </w:p>
    <w:p w14:paraId="70B3E67F" w14:textId="2F3B33AC" w:rsidR="00E52CFC" w:rsidRPr="00CF3DE6" w:rsidRDefault="00E52CFC" w:rsidP="00E52CFC">
      <w:pPr>
        <w:jc w:val="center"/>
        <w:rPr>
          <w:rFonts w:ascii="Arial" w:hAnsi="Arial" w:cs="Arial"/>
          <w:b/>
          <w:sz w:val="44"/>
          <w:szCs w:val="36"/>
        </w:rPr>
      </w:pPr>
      <w:r w:rsidRPr="00CF3DE6">
        <w:rPr>
          <w:rFonts w:ascii="Arial" w:hAnsi="Arial" w:cs="Arial"/>
          <w:b/>
          <w:sz w:val="44"/>
          <w:szCs w:val="36"/>
        </w:rPr>
        <w:t>D1</w:t>
      </w:r>
      <w:r>
        <w:rPr>
          <w:rFonts w:ascii="Arial" w:hAnsi="Arial" w:cs="Arial"/>
          <w:b/>
          <w:sz w:val="44"/>
          <w:szCs w:val="36"/>
        </w:rPr>
        <w:t>.4.1</w:t>
      </w:r>
    </w:p>
    <w:p w14:paraId="409E7D8A" w14:textId="77777777" w:rsidR="00E52CFC" w:rsidRPr="004C0C56" w:rsidRDefault="00E52CFC" w:rsidP="00E52CFC">
      <w:pPr>
        <w:jc w:val="center"/>
        <w:rPr>
          <w:b/>
          <w:sz w:val="36"/>
          <w:szCs w:val="36"/>
          <w:highlight w:val="yellow"/>
        </w:rPr>
      </w:pPr>
    </w:p>
    <w:p w14:paraId="1B42E416" w14:textId="1A826D26" w:rsidR="00E52CFC" w:rsidRPr="00A9258F" w:rsidRDefault="00E52CFC" w:rsidP="00E52CFC">
      <w:pPr>
        <w:jc w:val="center"/>
        <w:rPr>
          <w:rFonts w:ascii="Arial" w:hAnsi="Arial" w:cs="Arial"/>
          <w:b/>
          <w:sz w:val="36"/>
          <w:szCs w:val="36"/>
        </w:rPr>
      </w:pPr>
      <w:r w:rsidRPr="00A9258F">
        <w:rPr>
          <w:rFonts w:ascii="Arial" w:hAnsi="Arial" w:cs="Arial"/>
          <w:b/>
          <w:sz w:val="36"/>
          <w:szCs w:val="36"/>
        </w:rPr>
        <w:t xml:space="preserve">ZAŘÍZENÍ </w:t>
      </w:r>
      <w:r>
        <w:rPr>
          <w:rFonts w:ascii="Arial" w:hAnsi="Arial" w:cs="Arial"/>
          <w:b/>
          <w:sz w:val="36"/>
          <w:szCs w:val="36"/>
        </w:rPr>
        <w:t>ZDRAVOTNĚ TECHNICKÝCH INSTALACÍ</w:t>
      </w:r>
    </w:p>
    <w:p w14:paraId="7034E85F" w14:textId="77777777" w:rsidR="00E52CFC" w:rsidRPr="00A9258F" w:rsidRDefault="00E52CFC" w:rsidP="00E52CFC">
      <w:pPr>
        <w:jc w:val="center"/>
        <w:rPr>
          <w:b/>
          <w:sz w:val="36"/>
          <w:szCs w:val="36"/>
        </w:rPr>
      </w:pPr>
    </w:p>
    <w:p w14:paraId="38C3702F" w14:textId="77777777" w:rsidR="00E52CFC" w:rsidRDefault="00E52CFC" w:rsidP="00E52CFC">
      <w:pPr>
        <w:jc w:val="center"/>
        <w:rPr>
          <w:b/>
          <w:sz w:val="36"/>
          <w:szCs w:val="36"/>
        </w:rPr>
      </w:pPr>
    </w:p>
    <w:p w14:paraId="3CB395AA" w14:textId="77777777" w:rsidR="00E52CFC" w:rsidRPr="00A9258F" w:rsidRDefault="00E52CFC" w:rsidP="00E52CFC">
      <w:pPr>
        <w:jc w:val="center"/>
        <w:rPr>
          <w:b/>
          <w:sz w:val="36"/>
          <w:szCs w:val="36"/>
        </w:rPr>
      </w:pPr>
    </w:p>
    <w:p w14:paraId="50816563" w14:textId="77777777" w:rsidR="00E52CFC" w:rsidRPr="00A9258F" w:rsidRDefault="00E52CFC" w:rsidP="00E52CFC">
      <w:pPr>
        <w:jc w:val="center"/>
        <w:rPr>
          <w:b/>
          <w:sz w:val="36"/>
          <w:szCs w:val="36"/>
        </w:rPr>
      </w:pPr>
    </w:p>
    <w:p w14:paraId="0F1B5D83" w14:textId="77777777" w:rsidR="00E52CFC" w:rsidRPr="006051BF" w:rsidRDefault="00E52CFC" w:rsidP="00E52CFC">
      <w:pPr>
        <w:jc w:val="center"/>
        <w:rPr>
          <w:rFonts w:ascii="Arial" w:hAnsi="Arial" w:cs="Arial"/>
          <w:b/>
          <w:sz w:val="52"/>
          <w:szCs w:val="52"/>
        </w:rPr>
      </w:pPr>
      <w:r w:rsidRPr="00A9258F">
        <w:rPr>
          <w:rFonts w:ascii="Arial" w:hAnsi="Arial" w:cs="Arial"/>
          <w:b/>
          <w:sz w:val="52"/>
          <w:szCs w:val="52"/>
        </w:rPr>
        <w:t>TECHNICKÁ ZPRÁVA</w:t>
      </w:r>
    </w:p>
    <w:p w14:paraId="27DF1633" w14:textId="77777777" w:rsidR="00E52CFC" w:rsidRPr="00FB3EF7" w:rsidRDefault="00E52CFC" w:rsidP="00E52CFC">
      <w:pPr>
        <w:jc w:val="center"/>
        <w:rPr>
          <w:rFonts w:ascii="Arial" w:hAnsi="Arial" w:cs="Arial"/>
          <w:b/>
          <w:sz w:val="32"/>
          <w:szCs w:val="32"/>
        </w:rPr>
      </w:pPr>
    </w:p>
    <w:p w14:paraId="3463716E" w14:textId="77777777" w:rsidR="00E52CFC" w:rsidRDefault="00E52CFC" w:rsidP="00E52CFC">
      <w:pPr>
        <w:jc w:val="center"/>
        <w:rPr>
          <w:rFonts w:ascii="Arial" w:hAnsi="Arial" w:cs="Arial"/>
          <w:b/>
          <w:sz w:val="32"/>
          <w:szCs w:val="32"/>
        </w:rPr>
      </w:pPr>
    </w:p>
    <w:p w14:paraId="660346B3" w14:textId="77777777" w:rsidR="00E52CFC" w:rsidRDefault="00E52CFC" w:rsidP="00E52CFC">
      <w:pPr>
        <w:jc w:val="center"/>
        <w:rPr>
          <w:rFonts w:ascii="Arial" w:hAnsi="Arial" w:cs="Arial"/>
          <w:b/>
          <w:sz w:val="32"/>
          <w:szCs w:val="32"/>
        </w:rPr>
      </w:pPr>
    </w:p>
    <w:p w14:paraId="26BC34A5" w14:textId="77777777" w:rsidR="00E52CFC" w:rsidRDefault="00E52CFC" w:rsidP="00E52CFC">
      <w:pPr>
        <w:jc w:val="center"/>
        <w:rPr>
          <w:rFonts w:ascii="Arial" w:hAnsi="Arial" w:cs="Arial"/>
          <w:b/>
          <w:sz w:val="32"/>
          <w:szCs w:val="32"/>
        </w:rPr>
      </w:pPr>
    </w:p>
    <w:p w14:paraId="1D3C5BD6" w14:textId="77777777" w:rsidR="00E52CFC" w:rsidRDefault="00E52CFC" w:rsidP="00E52CFC">
      <w:pPr>
        <w:jc w:val="center"/>
        <w:rPr>
          <w:rFonts w:ascii="Arial" w:hAnsi="Arial" w:cs="Arial"/>
          <w:b/>
          <w:sz w:val="32"/>
          <w:szCs w:val="32"/>
        </w:rPr>
      </w:pPr>
    </w:p>
    <w:p w14:paraId="2F9BD591" w14:textId="77777777" w:rsidR="00E52CFC" w:rsidRDefault="00E52CFC" w:rsidP="00E52CFC">
      <w:pPr>
        <w:jc w:val="center"/>
        <w:rPr>
          <w:rFonts w:ascii="Arial" w:hAnsi="Arial" w:cs="Arial"/>
          <w:b/>
          <w:sz w:val="32"/>
          <w:szCs w:val="32"/>
        </w:rPr>
      </w:pPr>
    </w:p>
    <w:p w14:paraId="085CF7B1" w14:textId="77777777" w:rsidR="00E52CFC" w:rsidRPr="00FB3EF7" w:rsidRDefault="00E52CFC" w:rsidP="00E52CFC">
      <w:pPr>
        <w:jc w:val="center"/>
        <w:rPr>
          <w:rFonts w:ascii="Arial" w:hAnsi="Arial" w:cs="Arial"/>
          <w:b/>
          <w:sz w:val="32"/>
          <w:szCs w:val="32"/>
        </w:rPr>
      </w:pPr>
    </w:p>
    <w:p w14:paraId="7196F6DF" w14:textId="77777777" w:rsidR="00E52CFC" w:rsidRPr="00FB3EF7" w:rsidRDefault="00E52CFC" w:rsidP="00E52CFC">
      <w:pPr>
        <w:jc w:val="center"/>
        <w:rPr>
          <w:b/>
          <w:sz w:val="32"/>
          <w:szCs w:val="32"/>
        </w:rPr>
      </w:pPr>
    </w:p>
    <w:p w14:paraId="4789C458" w14:textId="77777777" w:rsidR="00E52CFC" w:rsidRDefault="00E52CFC" w:rsidP="00E52CFC">
      <w:pPr>
        <w:rPr>
          <w:b/>
          <w:szCs w:val="20"/>
        </w:rPr>
      </w:pPr>
      <w:r>
        <w:t>Stavba:</w:t>
      </w:r>
      <w:r>
        <w:tab/>
      </w:r>
      <w:r>
        <w:tab/>
      </w:r>
      <w:r>
        <w:rPr>
          <w:b/>
        </w:rPr>
        <w:t xml:space="preserve"> Rekonstrukce budovy ředitelství – OKB pro Nemocnici následné péče Moravská  </w:t>
      </w:r>
    </w:p>
    <w:p w14:paraId="0B3E3D36" w14:textId="77777777" w:rsidR="00E52CFC" w:rsidRDefault="00E52CFC" w:rsidP="00E52CFC">
      <w:pPr>
        <w:rPr>
          <w:b/>
        </w:rPr>
      </w:pPr>
      <w:r>
        <w:rPr>
          <w:b/>
        </w:rPr>
        <w:t xml:space="preserve">                             Třebová v objektu Svitavská 325/36, Moravská Třebová  </w:t>
      </w:r>
    </w:p>
    <w:p w14:paraId="6DBF00E7" w14:textId="77777777" w:rsidR="00E52CFC" w:rsidRDefault="00E52CFC" w:rsidP="00E52CFC">
      <w:pPr>
        <w:ind w:left="1416" w:firstLine="708"/>
        <w:rPr>
          <w:b/>
          <w:szCs w:val="20"/>
        </w:rPr>
      </w:pPr>
      <w:r>
        <w:rPr>
          <w:b/>
        </w:rPr>
        <w:t xml:space="preserve">                     </w:t>
      </w:r>
    </w:p>
    <w:p w14:paraId="53929846" w14:textId="77777777" w:rsidR="00E52CFC" w:rsidRDefault="00E52CFC" w:rsidP="00E52CFC">
      <w:r>
        <w:t>Místo stavby:</w:t>
      </w:r>
      <w:r>
        <w:tab/>
        <w:t xml:space="preserve"> </w:t>
      </w:r>
      <w:r>
        <w:rPr>
          <w:b/>
        </w:rPr>
        <w:t xml:space="preserve">Moravská Třebová, Svitavská 325/36, </w:t>
      </w:r>
      <w:proofErr w:type="spellStart"/>
      <w:r>
        <w:rPr>
          <w:b/>
        </w:rPr>
        <w:t>parc.č</w:t>
      </w:r>
      <w:proofErr w:type="spellEnd"/>
      <w:r>
        <w:rPr>
          <w:b/>
        </w:rPr>
        <w:t>. 1417/1</w:t>
      </w:r>
    </w:p>
    <w:p w14:paraId="39E8A719" w14:textId="77777777" w:rsidR="00E52CFC" w:rsidRDefault="00E52CFC" w:rsidP="00E52CFC"/>
    <w:p w14:paraId="2D5F329D" w14:textId="77777777" w:rsidR="00E52CFC" w:rsidRDefault="00E52CFC" w:rsidP="00E52CFC">
      <w:pPr>
        <w:pStyle w:val="Normlnweb"/>
        <w:shd w:val="clear" w:color="auto" w:fill="FFFFFF"/>
        <w:spacing w:before="0" w:after="0"/>
        <w:rPr>
          <w:b/>
          <w:bCs/>
          <w:color w:val="222222"/>
        </w:rPr>
      </w:pPr>
      <w:r>
        <w:t>Investor:</w:t>
      </w:r>
      <w:r>
        <w:tab/>
      </w:r>
      <w:r>
        <w:rPr>
          <w:rStyle w:val="Siln"/>
        </w:rPr>
        <w:t>Nemocnice následné péče Moravská Třebová,</w:t>
      </w:r>
      <w:r>
        <w:rPr>
          <w:b/>
          <w:bCs/>
          <w:color w:val="222222"/>
        </w:rPr>
        <w:t xml:space="preserve"> Svitavská 480/25</w:t>
      </w:r>
      <w:r>
        <w:rPr>
          <w:b/>
          <w:bCs/>
          <w:color w:val="222222"/>
        </w:rPr>
        <w:br/>
        <w:t xml:space="preserve">                        571 01 Moravská Třebová</w:t>
      </w:r>
    </w:p>
    <w:p w14:paraId="38258448" w14:textId="77777777" w:rsidR="00E52CFC" w:rsidRDefault="00E52CFC" w:rsidP="00E52CFC">
      <w:pPr>
        <w:rPr>
          <w:b/>
        </w:rPr>
      </w:pPr>
    </w:p>
    <w:p w14:paraId="1250906E" w14:textId="56997ABC" w:rsidR="00E52CFC" w:rsidRDefault="00E52CFC" w:rsidP="00E52CFC">
      <w:proofErr w:type="gramStart"/>
      <w:r>
        <w:t xml:space="preserve">Stupeň:   </w:t>
      </w:r>
      <w:proofErr w:type="gramEnd"/>
      <w:r>
        <w:t xml:space="preserve">     </w:t>
      </w:r>
      <w:r>
        <w:tab/>
      </w:r>
      <w:r>
        <w:rPr>
          <w:b/>
        </w:rPr>
        <w:t xml:space="preserve">Dokumentace pro </w:t>
      </w:r>
      <w:r w:rsidR="002E56BE">
        <w:rPr>
          <w:b/>
        </w:rPr>
        <w:t>výběr zhotovitele a provádění stavby</w:t>
      </w:r>
    </w:p>
    <w:p w14:paraId="37C1905F" w14:textId="77777777" w:rsidR="00E52CFC" w:rsidRDefault="00E52CFC" w:rsidP="00E52CFC">
      <w:pPr>
        <w:rPr>
          <w:b/>
          <w:szCs w:val="20"/>
        </w:rPr>
      </w:pPr>
    </w:p>
    <w:p w14:paraId="17CC6022" w14:textId="77777777" w:rsidR="00E52CFC" w:rsidRDefault="00E52CFC" w:rsidP="00E52CFC">
      <w:pPr>
        <w:spacing w:line="240" w:lineRule="atLeast"/>
        <w:rPr>
          <w:b/>
        </w:rPr>
      </w:pPr>
      <w:proofErr w:type="spellStart"/>
      <w:r>
        <w:t>Zodp.projektant</w:t>
      </w:r>
      <w:proofErr w:type="spellEnd"/>
      <w:r>
        <w:t xml:space="preserve">:    </w:t>
      </w:r>
      <w:r>
        <w:tab/>
      </w:r>
      <w:r>
        <w:rPr>
          <w:b/>
        </w:rPr>
        <w:t xml:space="preserve">Ing. Sommer Michal </w:t>
      </w:r>
    </w:p>
    <w:p w14:paraId="1690C71B" w14:textId="77777777" w:rsidR="00E52CFC" w:rsidRDefault="00E52CFC" w:rsidP="00E52CFC">
      <w:pPr>
        <w:spacing w:line="240" w:lineRule="atLeast"/>
      </w:pPr>
    </w:p>
    <w:p w14:paraId="4B33069D" w14:textId="77777777" w:rsidR="00E52CFC" w:rsidRDefault="00E52CFC" w:rsidP="00E52CFC">
      <w:pPr>
        <w:spacing w:line="240" w:lineRule="atLeast"/>
      </w:pPr>
      <w:proofErr w:type="spellStart"/>
      <w:r>
        <w:t>Zodp.projektant</w:t>
      </w:r>
      <w:proofErr w:type="spellEnd"/>
      <w:r>
        <w:t xml:space="preserve">:    </w:t>
      </w:r>
      <w:r>
        <w:tab/>
      </w:r>
      <w:r>
        <w:rPr>
          <w:b/>
        </w:rPr>
        <w:t xml:space="preserve">Ing. Sommer Michal </w:t>
      </w:r>
    </w:p>
    <w:p w14:paraId="7F918A86" w14:textId="77777777" w:rsidR="00E52CFC" w:rsidRDefault="00E52CFC" w:rsidP="00E52CFC">
      <w:pPr>
        <w:rPr>
          <w:szCs w:val="20"/>
        </w:rPr>
      </w:pPr>
    </w:p>
    <w:p w14:paraId="0D7C408D" w14:textId="77777777" w:rsidR="00E52CFC" w:rsidRDefault="00E52CFC" w:rsidP="00E52CFC">
      <w:pPr>
        <w:spacing w:line="240" w:lineRule="atLeast"/>
      </w:pPr>
      <w:proofErr w:type="gramStart"/>
      <w:r>
        <w:t xml:space="preserve">Vypracoval:   </w:t>
      </w:r>
      <w:proofErr w:type="gramEnd"/>
      <w:r>
        <w:t xml:space="preserve"> </w:t>
      </w:r>
      <w:r>
        <w:tab/>
      </w:r>
      <w:r>
        <w:tab/>
      </w:r>
      <w:r>
        <w:rPr>
          <w:b/>
        </w:rPr>
        <w:t>Ing. Sommer Michal</w:t>
      </w:r>
    </w:p>
    <w:p w14:paraId="72C51D16" w14:textId="77777777" w:rsidR="00E52CFC" w:rsidRDefault="00E52CFC" w:rsidP="00E52CFC">
      <w:pPr>
        <w:rPr>
          <w:szCs w:val="20"/>
        </w:rPr>
      </w:pPr>
    </w:p>
    <w:p w14:paraId="0EF9DA38" w14:textId="30B5E89B" w:rsidR="00E52CFC" w:rsidRPr="00290577" w:rsidRDefault="00E52CFC" w:rsidP="00E52CFC">
      <w:pPr>
        <w:rPr>
          <w:b/>
        </w:rPr>
      </w:pPr>
      <w:proofErr w:type="gramStart"/>
      <w:r>
        <w:t xml:space="preserve">Datum:   </w:t>
      </w:r>
      <w:proofErr w:type="gramEnd"/>
      <w:r>
        <w:t xml:space="preserve"> </w:t>
      </w:r>
      <w:r>
        <w:tab/>
      </w:r>
      <w:r>
        <w:tab/>
      </w:r>
      <w:r>
        <w:rPr>
          <w:b/>
        </w:rPr>
        <w:t xml:space="preserve">07/2022                                                      </w:t>
      </w:r>
      <w:r>
        <w:rPr>
          <w:b/>
        </w:rPr>
        <w:tab/>
      </w:r>
      <w:proofErr w:type="spellStart"/>
      <w:r>
        <w:t>zak.č</w:t>
      </w:r>
      <w:proofErr w:type="spellEnd"/>
      <w:r>
        <w:t xml:space="preserve">. :  </w:t>
      </w:r>
      <w:r>
        <w:rPr>
          <w:b/>
        </w:rPr>
        <w:t xml:space="preserve">3366 </w:t>
      </w:r>
      <w:r w:rsidR="002E56BE">
        <w:rPr>
          <w:b/>
        </w:rPr>
        <w:t>–</w:t>
      </w:r>
      <w:r>
        <w:rPr>
          <w:b/>
        </w:rPr>
        <w:t xml:space="preserve"> 41</w:t>
      </w:r>
      <w:r w:rsidR="002E56BE">
        <w:rPr>
          <w:b/>
        </w:rPr>
        <w:t>/I</w:t>
      </w:r>
    </w:p>
    <w:p w14:paraId="0B6D67B0" w14:textId="2B75775D" w:rsidR="00F661ED" w:rsidRPr="00F661ED" w:rsidRDefault="00F661ED" w:rsidP="00F661ED">
      <w:pPr>
        <w:suppressAutoHyphens w:val="0"/>
        <w:spacing w:after="200" w:line="276" w:lineRule="auto"/>
        <w:rPr>
          <w:b/>
          <w:sz w:val="24"/>
        </w:rPr>
      </w:pPr>
      <w:r w:rsidRPr="00F661ED">
        <w:rPr>
          <w:rFonts w:ascii="Arial" w:hAnsi="Arial" w:cs="Arial"/>
          <w:b/>
          <w:sz w:val="24"/>
        </w:rPr>
        <w:br w:type="page"/>
      </w:r>
    </w:p>
    <w:p w14:paraId="23DB153D" w14:textId="60D55BBD" w:rsidR="004B2A67" w:rsidRDefault="003D71C0" w:rsidP="00E52CFC">
      <w:pPr>
        <w:autoSpaceDE w:val="0"/>
        <w:autoSpaceDN w:val="0"/>
        <w:adjustRightInd w:val="0"/>
      </w:pPr>
      <w:r w:rsidRPr="0036585B">
        <w:rPr>
          <w:rFonts w:ascii="Arial" w:hAnsi="Arial" w:cs="Arial"/>
          <w:b/>
          <w:sz w:val="24"/>
        </w:rPr>
        <w:lastRenderedPageBreak/>
        <w:t xml:space="preserve">OBECNÉ </w:t>
      </w:r>
    </w:p>
    <w:sdt>
      <w:sdtPr>
        <w:rPr>
          <w:rFonts w:ascii="Arial" w:eastAsia="Times New Roman" w:hAnsi="Arial" w:cs="Arial"/>
          <w:b w:val="0"/>
          <w:bCs w:val="0"/>
          <w:color w:val="auto"/>
          <w:sz w:val="24"/>
          <w:szCs w:val="24"/>
        </w:rPr>
        <w:id w:val="25413797"/>
        <w:docPartObj>
          <w:docPartGallery w:val="Table of Contents"/>
          <w:docPartUnique/>
        </w:docPartObj>
      </w:sdtPr>
      <w:sdtContent>
        <w:p w14:paraId="26CA8646" w14:textId="77777777" w:rsidR="00EF0FC5" w:rsidRPr="006051BF" w:rsidRDefault="00EF0FC5" w:rsidP="006051BF">
          <w:pPr>
            <w:pStyle w:val="Nadpisobsahu"/>
            <w:spacing w:line="360" w:lineRule="auto"/>
            <w:rPr>
              <w:rFonts w:ascii="Arial" w:hAnsi="Arial" w:cs="Arial"/>
              <w:sz w:val="24"/>
              <w:szCs w:val="24"/>
            </w:rPr>
          </w:pPr>
          <w:r w:rsidRPr="006051BF">
            <w:rPr>
              <w:rFonts w:ascii="Arial" w:hAnsi="Arial" w:cs="Arial"/>
              <w:sz w:val="24"/>
              <w:szCs w:val="24"/>
            </w:rPr>
            <w:t>Obsah</w:t>
          </w:r>
        </w:p>
        <w:p w14:paraId="1F451D39" w14:textId="050297AC" w:rsidR="00832ECC" w:rsidRDefault="00057A6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6051BF">
            <w:rPr>
              <w:rFonts w:ascii="Arial" w:hAnsi="Arial" w:cs="Arial"/>
              <w:sz w:val="24"/>
            </w:rPr>
            <w:fldChar w:fldCharType="begin"/>
          </w:r>
          <w:r w:rsidR="00EF0FC5" w:rsidRPr="006051BF">
            <w:rPr>
              <w:rFonts w:ascii="Arial" w:hAnsi="Arial" w:cs="Arial"/>
              <w:sz w:val="24"/>
            </w:rPr>
            <w:instrText xml:space="preserve"> TOC \o "1-3" \h \z \u </w:instrText>
          </w:r>
          <w:r w:rsidRPr="006051BF">
            <w:rPr>
              <w:rFonts w:ascii="Arial" w:hAnsi="Arial" w:cs="Arial"/>
              <w:sz w:val="24"/>
            </w:rPr>
            <w:fldChar w:fldCharType="separate"/>
          </w:r>
          <w:hyperlink w:anchor="_Toc110086026" w:history="1">
            <w:r w:rsidR="00832ECC" w:rsidRPr="00761E10">
              <w:rPr>
                <w:rStyle w:val="Hypertextovodkaz"/>
                <w:rFonts w:cs="Arial"/>
                <w:noProof/>
              </w:rPr>
              <w:t>1</w:t>
            </w:r>
            <w:r w:rsidR="00832EC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2ECC" w:rsidRPr="00761E10">
              <w:rPr>
                <w:rStyle w:val="Hypertextovodkaz"/>
                <w:rFonts w:cs="Arial"/>
                <w:noProof/>
              </w:rPr>
              <w:t>Vnitřní rozvod vody:</w:t>
            </w:r>
            <w:r w:rsidR="00832ECC">
              <w:rPr>
                <w:noProof/>
                <w:webHidden/>
              </w:rPr>
              <w:tab/>
            </w:r>
            <w:r w:rsidR="00832ECC">
              <w:rPr>
                <w:noProof/>
                <w:webHidden/>
              </w:rPr>
              <w:fldChar w:fldCharType="begin"/>
            </w:r>
            <w:r w:rsidR="00832ECC">
              <w:rPr>
                <w:noProof/>
                <w:webHidden/>
              </w:rPr>
              <w:instrText xml:space="preserve"> PAGEREF _Toc110086026 \h </w:instrText>
            </w:r>
            <w:r w:rsidR="00832ECC">
              <w:rPr>
                <w:noProof/>
                <w:webHidden/>
              </w:rPr>
            </w:r>
            <w:r w:rsidR="00832ECC">
              <w:rPr>
                <w:noProof/>
                <w:webHidden/>
              </w:rPr>
              <w:fldChar w:fldCharType="separate"/>
            </w:r>
            <w:r w:rsidR="00832ECC">
              <w:rPr>
                <w:noProof/>
                <w:webHidden/>
              </w:rPr>
              <w:t>2</w:t>
            </w:r>
            <w:r w:rsidR="00832ECC">
              <w:rPr>
                <w:noProof/>
                <w:webHidden/>
              </w:rPr>
              <w:fldChar w:fldCharType="end"/>
            </w:r>
          </w:hyperlink>
        </w:p>
        <w:p w14:paraId="397EDBDD" w14:textId="0E3163BD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27" w:history="1">
            <w:r w:rsidRPr="00761E10">
              <w:rPr>
                <w:rStyle w:val="Hypertextovodkaz"/>
                <w:rFonts w:cs="Arial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Zdroj vody: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C5840D" w14:textId="6C1121B5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28" w:history="1">
            <w:r w:rsidRPr="00761E10">
              <w:rPr>
                <w:rStyle w:val="Hypertextovodkaz"/>
                <w:rFonts w:cs="Arial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Bilance spotřeby vody: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7CD99" w14:textId="4BB0C9B5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29" w:history="1">
            <w:r w:rsidRPr="00761E10">
              <w:rPr>
                <w:rStyle w:val="Hypertextovodkaz"/>
                <w:rFonts w:cs="Arial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Měření vody: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74F7B" w14:textId="16860B41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0" w:history="1">
            <w:r w:rsidRPr="00761E10">
              <w:rPr>
                <w:rStyle w:val="Hypertextovodkaz"/>
                <w:rFonts w:cs="Arial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Trubní materiály vodovodů a jejich ukládání: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106EA" w14:textId="21FB7C2B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1" w:history="1">
            <w:r w:rsidRPr="00761E10">
              <w:rPr>
                <w:rStyle w:val="Hypertextovodkaz"/>
                <w:rFonts w:cs="Arial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Rozvody užitkové vody: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3301C6" w14:textId="63FBE2E8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2" w:history="1">
            <w:r w:rsidRPr="00761E10">
              <w:rPr>
                <w:rStyle w:val="Hypertextovodkaz"/>
                <w:rFonts w:cs="Arial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Ohřev teplé vody: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7B655" w14:textId="67CF15F8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3" w:history="1">
            <w:r w:rsidRPr="00761E10">
              <w:rPr>
                <w:rStyle w:val="Hypertextovodkaz"/>
                <w:rFonts w:cs="Arial"/>
                <w:noProof/>
              </w:rPr>
              <w:t>1.7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Izolace potrubí: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ADDEE" w14:textId="79FB0363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4" w:history="1">
            <w:r w:rsidRPr="00761E10">
              <w:rPr>
                <w:rStyle w:val="Hypertextovodkaz"/>
                <w:rFonts w:cs="Arial"/>
                <w:noProof/>
              </w:rPr>
              <w:t>1.8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Vnitřní požární voda: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A0C176" w14:textId="7231A372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5" w:history="1">
            <w:r w:rsidRPr="00761E10">
              <w:rPr>
                <w:rStyle w:val="Hypertextovodkaz"/>
                <w:rFonts w:cs="Arial"/>
                <w:noProof/>
              </w:rPr>
              <w:t>1.9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Zařizovací předměty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2AA915" w14:textId="58A59877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6" w:history="1">
            <w:r w:rsidRPr="00761E10">
              <w:rPr>
                <w:rStyle w:val="Hypertextovodkaz"/>
                <w:rFonts w:cs="Arial"/>
                <w:noProof/>
              </w:rPr>
              <w:t>1.10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Zkoušení vnitřního vodovodu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53C9C" w14:textId="08A952F4" w:rsidR="00832ECC" w:rsidRDefault="00832ECC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7" w:history="1">
            <w:r w:rsidRPr="00761E10">
              <w:rPr>
                <w:rStyle w:val="Hypertextovodkaz"/>
                <w:rFonts w:cs="Arial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Kanalizace: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2E612" w14:textId="30FF99EB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8" w:history="1">
            <w:r w:rsidRPr="00761E10">
              <w:rPr>
                <w:rStyle w:val="Hypertextovodkaz"/>
                <w:rFonts w:cs="Arial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Napojení splaškové kanalizace: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0F942" w14:textId="7C1B552F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39" w:history="1">
            <w:r w:rsidRPr="00761E10">
              <w:rPr>
                <w:rStyle w:val="Hypertextovodkaz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noProof/>
              </w:rPr>
              <w:t>Množství splaškových vod: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374613" w14:textId="7C7AB026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40" w:history="1">
            <w:r w:rsidRPr="00761E10">
              <w:rPr>
                <w:rStyle w:val="Hypertextovodkaz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noProof/>
              </w:rPr>
              <w:t>Materiál potrubí: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880C5C" w14:textId="1E5601CC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41" w:history="1">
            <w:r w:rsidRPr="00761E10">
              <w:rPr>
                <w:rStyle w:val="Hypertextovodkaz"/>
                <w:rFonts w:cs="Arial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Příslušenství vnitřní kanalizace: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F0DDF" w14:textId="6D90CC5E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42" w:history="1">
            <w:r w:rsidRPr="00761E10">
              <w:rPr>
                <w:rStyle w:val="Hypertextovodkaz"/>
                <w:rFonts w:cs="Arial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Dešťová kanalizace: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D405CB" w14:textId="6D24D775" w:rsidR="00832ECC" w:rsidRDefault="00832EC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086043" w:history="1">
            <w:r w:rsidRPr="00761E10">
              <w:rPr>
                <w:rStyle w:val="Hypertextovodkaz"/>
                <w:rFonts w:cs="Arial"/>
                <w:noProof/>
              </w:rPr>
              <w:t>2.6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761E10">
              <w:rPr>
                <w:rStyle w:val="Hypertextovodkaz"/>
                <w:rFonts w:cs="Arial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_Toc110086043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2A79E" w14:textId="73EF183B" w:rsidR="006051BF" w:rsidRPr="006051BF" w:rsidRDefault="00057A60" w:rsidP="006051BF">
          <w:pPr>
            <w:spacing w:line="360" w:lineRule="auto"/>
            <w:rPr>
              <w:rFonts w:ascii="Arial" w:hAnsi="Arial" w:cs="Arial"/>
              <w:sz w:val="24"/>
            </w:rPr>
          </w:pPr>
          <w:r w:rsidRPr="006051BF">
            <w:rPr>
              <w:rFonts w:ascii="Arial" w:hAnsi="Arial" w:cs="Arial"/>
              <w:sz w:val="24"/>
            </w:rPr>
            <w:fldChar w:fldCharType="end"/>
          </w:r>
        </w:p>
        <w:p w14:paraId="0995273A" w14:textId="2A03D0E8" w:rsidR="00EF0FC5" w:rsidRPr="006051BF" w:rsidRDefault="006051BF" w:rsidP="00635376">
          <w:pPr>
            <w:suppressAutoHyphens w:val="0"/>
            <w:spacing w:after="200" w:line="360" w:lineRule="auto"/>
            <w:rPr>
              <w:rFonts w:ascii="Arial" w:hAnsi="Arial" w:cs="Arial"/>
              <w:sz w:val="24"/>
            </w:rPr>
          </w:pPr>
          <w:r w:rsidRPr="006051BF">
            <w:rPr>
              <w:rFonts w:ascii="Arial" w:hAnsi="Arial" w:cs="Arial"/>
              <w:sz w:val="24"/>
            </w:rPr>
            <w:br w:type="page"/>
          </w:r>
        </w:p>
      </w:sdtContent>
    </w:sdt>
    <w:p w14:paraId="3A0E92D8" w14:textId="77777777" w:rsidR="00B14770" w:rsidRPr="006051BF" w:rsidRDefault="00B14770" w:rsidP="006051BF">
      <w:pPr>
        <w:pStyle w:val="Nadpis1"/>
        <w:spacing w:line="360" w:lineRule="auto"/>
        <w:rPr>
          <w:rFonts w:cs="Arial"/>
          <w:sz w:val="28"/>
        </w:rPr>
      </w:pPr>
      <w:bookmarkStart w:id="0" w:name="_Toc110086026"/>
      <w:r w:rsidRPr="006051BF">
        <w:rPr>
          <w:rFonts w:cs="Arial"/>
          <w:sz w:val="28"/>
        </w:rPr>
        <w:lastRenderedPageBreak/>
        <w:t>Vnitřní rozvod vody:</w:t>
      </w:r>
      <w:bookmarkEnd w:id="0"/>
    </w:p>
    <w:p w14:paraId="5C2439D7" w14:textId="77777777" w:rsidR="00B14770" w:rsidRPr="006051BF" w:rsidRDefault="00B14770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1" w:name="_Toc110086027"/>
      <w:r w:rsidRPr="006051BF">
        <w:rPr>
          <w:rFonts w:cs="Arial"/>
          <w:szCs w:val="24"/>
        </w:rPr>
        <w:t>Zdroj vody:</w:t>
      </w:r>
      <w:bookmarkEnd w:id="1"/>
    </w:p>
    <w:p w14:paraId="57FCE08D" w14:textId="77777777" w:rsidR="00A70150" w:rsidRDefault="00A70150" w:rsidP="00814245">
      <w:pPr>
        <w:pStyle w:val="Bezmezer"/>
        <w:spacing w:line="360" w:lineRule="auto"/>
        <w:ind w:left="57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Stávající objekt je napojen pomocí stávající vodovodní přípojky na veřejnou vodovodní síť. Přípojka je ukončena před objektem v revizní vodoměrné šachtě. </w:t>
      </w:r>
    </w:p>
    <w:p w14:paraId="6C669A83" w14:textId="67287D5E" w:rsidR="00A70150" w:rsidRDefault="00A70150" w:rsidP="00814245">
      <w:pPr>
        <w:pStyle w:val="Bezmezer"/>
        <w:spacing w:line="360" w:lineRule="auto"/>
        <w:ind w:left="57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Veškeré stavební úpravy budou provedeny uvnitř objektu. Rekonstrukcí vnitřních prostor nebude stávající přípojka ovlivněna.</w:t>
      </w:r>
    </w:p>
    <w:p w14:paraId="5D1DD83B" w14:textId="77777777" w:rsidR="00B14770" w:rsidRPr="006051BF" w:rsidRDefault="00B14770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2" w:name="_Toc110086028"/>
      <w:r w:rsidRPr="006051BF">
        <w:rPr>
          <w:rFonts w:cs="Arial"/>
          <w:szCs w:val="24"/>
        </w:rPr>
        <w:t>Bilance spotřeby vody:</w:t>
      </w:r>
      <w:bookmarkEnd w:id="2"/>
    </w:p>
    <w:p w14:paraId="2A5D9C32" w14:textId="0E430F1A" w:rsidR="00A70150" w:rsidRDefault="002D273F" w:rsidP="00A70150">
      <w:pPr>
        <w:pStyle w:val="Zkladntext"/>
        <w:ind w:left="568"/>
        <w:rPr>
          <w:rFonts w:ascii="Arial" w:hAnsi="Arial" w:cs="Arial"/>
          <w:sz w:val="24"/>
        </w:rPr>
      </w:pPr>
      <w:r w:rsidRPr="002D273F">
        <w:rPr>
          <w:rFonts w:ascii="Arial" w:hAnsi="Arial" w:cs="Arial"/>
          <w:sz w:val="24"/>
        </w:rPr>
        <w:t xml:space="preserve">Spotřeba </w:t>
      </w:r>
      <w:r w:rsidR="001B295D">
        <w:rPr>
          <w:rFonts w:ascii="Arial" w:hAnsi="Arial" w:cs="Arial"/>
          <w:sz w:val="24"/>
        </w:rPr>
        <w:t>pitné vody</w:t>
      </w:r>
      <w:r w:rsidR="00A70150">
        <w:rPr>
          <w:rFonts w:ascii="Arial" w:hAnsi="Arial" w:cs="Arial"/>
          <w:sz w:val="24"/>
        </w:rPr>
        <w:t xml:space="preserve"> bude oproti stávajícímu stavu mírně navýšena. Předpokládané navýšení se bude pohybovat do </w:t>
      </w:r>
      <w:proofErr w:type="gramStart"/>
      <w:r w:rsidR="00A70150">
        <w:rPr>
          <w:rFonts w:ascii="Arial" w:hAnsi="Arial" w:cs="Arial"/>
          <w:sz w:val="24"/>
        </w:rPr>
        <w:t>5%</w:t>
      </w:r>
      <w:proofErr w:type="gramEnd"/>
      <w:r w:rsidR="00A70150">
        <w:rPr>
          <w:rFonts w:ascii="Arial" w:hAnsi="Arial" w:cs="Arial"/>
          <w:sz w:val="24"/>
        </w:rPr>
        <w:t xml:space="preserve"> z celkového ročního objemu.</w:t>
      </w:r>
    </w:p>
    <w:p w14:paraId="3DA72180" w14:textId="4FBD0929" w:rsidR="00DF7270" w:rsidRDefault="00DF7270" w:rsidP="00A70150">
      <w:pPr>
        <w:pStyle w:val="Zkladntext"/>
        <w:ind w:left="568"/>
        <w:rPr>
          <w:rFonts w:ascii="Arial" w:hAnsi="Arial" w:cs="Arial"/>
          <w:sz w:val="24"/>
        </w:rPr>
      </w:pPr>
    </w:p>
    <w:p w14:paraId="2AEA9309" w14:textId="77777777" w:rsidR="00DF7270" w:rsidRPr="00DF7270" w:rsidRDefault="00DF7270" w:rsidP="00DF7270">
      <w:pPr>
        <w:pStyle w:val="Zkladntext"/>
        <w:ind w:left="568"/>
        <w:rPr>
          <w:rFonts w:ascii="Arial" w:hAnsi="Arial" w:cs="Arial"/>
          <w:b/>
          <w:bCs/>
          <w:sz w:val="24"/>
        </w:rPr>
      </w:pPr>
      <w:r w:rsidRPr="00DF7270">
        <w:rPr>
          <w:rFonts w:ascii="Arial" w:hAnsi="Arial" w:cs="Arial"/>
          <w:b/>
          <w:bCs/>
          <w:sz w:val="24"/>
        </w:rPr>
        <w:t>Bilance potřeby vody:</w:t>
      </w:r>
    </w:p>
    <w:p w14:paraId="041797A4" w14:textId="66F3E8CA" w:rsidR="00DF7270" w:rsidRPr="00DF7270" w:rsidRDefault="00DF7270" w:rsidP="00DF7270">
      <w:pPr>
        <w:pStyle w:val="Zkladntext"/>
        <w:ind w:left="568"/>
        <w:rPr>
          <w:rFonts w:ascii="Arial" w:hAnsi="Arial" w:cs="Arial"/>
          <w:sz w:val="24"/>
        </w:rPr>
      </w:pPr>
      <w:r w:rsidRPr="00DF7270">
        <w:rPr>
          <w:rFonts w:ascii="Arial" w:hAnsi="Arial" w:cs="Arial"/>
          <w:sz w:val="24"/>
        </w:rPr>
        <w:t>Administrativa</w:t>
      </w:r>
      <w:r w:rsidRPr="00DF7270">
        <w:rPr>
          <w:rFonts w:ascii="Arial" w:hAnsi="Arial" w:cs="Arial"/>
          <w:sz w:val="24"/>
        </w:rPr>
        <w:tab/>
      </w:r>
      <w:r w:rsidRPr="00DF7270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DF7270">
        <w:rPr>
          <w:rFonts w:ascii="Arial" w:hAnsi="Arial" w:cs="Arial"/>
          <w:sz w:val="24"/>
        </w:rPr>
        <w:t>7 osob</w:t>
      </w:r>
      <w:r w:rsidRPr="00DF7270">
        <w:rPr>
          <w:rFonts w:ascii="Arial" w:hAnsi="Arial" w:cs="Arial"/>
          <w:sz w:val="24"/>
        </w:rPr>
        <w:tab/>
      </w:r>
      <w:r w:rsidRPr="00DF7270">
        <w:rPr>
          <w:rFonts w:ascii="Arial" w:hAnsi="Arial" w:cs="Arial"/>
          <w:sz w:val="24"/>
        </w:rPr>
        <w:tab/>
      </w:r>
      <w:proofErr w:type="gramStart"/>
      <w:r w:rsidRPr="00DF7270">
        <w:rPr>
          <w:rFonts w:ascii="Arial" w:hAnsi="Arial" w:cs="Arial"/>
          <w:sz w:val="24"/>
        </w:rPr>
        <w:t>72  l/</w:t>
      </w:r>
      <w:proofErr w:type="spellStart"/>
      <w:r w:rsidRPr="00DF7270">
        <w:rPr>
          <w:rFonts w:ascii="Arial" w:hAnsi="Arial" w:cs="Arial"/>
          <w:sz w:val="24"/>
        </w:rPr>
        <w:t>osobu.den</w:t>
      </w:r>
      <w:proofErr w:type="spellEnd"/>
      <w:proofErr w:type="gramEnd"/>
    </w:p>
    <w:p w14:paraId="18211A1D" w14:textId="1DB47008" w:rsidR="00DF7270" w:rsidRPr="00DF7270" w:rsidRDefault="00DF7270" w:rsidP="00DF7270">
      <w:pPr>
        <w:pStyle w:val="Zkladntext"/>
        <w:ind w:left="568"/>
        <w:rPr>
          <w:rFonts w:ascii="Arial" w:hAnsi="Arial" w:cs="Arial"/>
          <w:sz w:val="24"/>
        </w:rPr>
      </w:pPr>
      <w:r w:rsidRPr="00DF7270">
        <w:rPr>
          <w:rFonts w:ascii="Arial" w:hAnsi="Arial" w:cs="Arial"/>
          <w:sz w:val="24"/>
        </w:rPr>
        <w:t xml:space="preserve">Celkem                       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proofErr w:type="gramStart"/>
      <w:r w:rsidRPr="00DF7270">
        <w:rPr>
          <w:rFonts w:ascii="Arial" w:hAnsi="Arial" w:cs="Arial"/>
          <w:sz w:val="24"/>
        </w:rPr>
        <w:t>504  l</w:t>
      </w:r>
      <w:proofErr w:type="gramEnd"/>
      <w:r w:rsidRPr="00DF7270">
        <w:rPr>
          <w:rFonts w:ascii="Arial" w:hAnsi="Arial" w:cs="Arial"/>
          <w:sz w:val="24"/>
        </w:rPr>
        <w:t>/den</w:t>
      </w:r>
    </w:p>
    <w:p w14:paraId="48F39277" w14:textId="2E3A975C" w:rsidR="00DF7270" w:rsidRPr="00DF7270" w:rsidRDefault="00DF7270" w:rsidP="00DF7270">
      <w:pPr>
        <w:pStyle w:val="Zkladntext"/>
        <w:ind w:left="568"/>
        <w:rPr>
          <w:rFonts w:ascii="Arial" w:hAnsi="Arial" w:cs="Arial"/>
          <w:sz w:val="24"/>
        </w:rPr>
      </w:pPr>
      <w:r w:rsidRPr="00DF7270">
        <w:rPr>
          <w:rFonts w:ascii="Arial" w:hAnsi="Arial" w:cs="Arial"/>
          <w:sz w:val="24"/>
        </w:rPr>
        <w:t>Průměrná denní potřeba vody</w:t>
      </w:r>
      <w:r w:rsidRPr="00DF7270">
        <w:rPr>
          <w:rFonts w:ascii="Arial" w:hAnsi="Arial" w:cs="Arial"/>
          <w:sz w:val="24"/>
        </w:rPr>
        <w:tab/>
        <w:t>504 l/den</w:t>
      </w:r>
    </w:p>
    <w:p w14:paraId="4346C775" w14:textId="18CD5D98" w:rsidR="00DF7270" w:rsidRPr="00DF7270" w:rsidRDefault="00DF7270" w:rsidP="00DF7270">
      <w:pPr>
        <w:pStyle w:val="Zkladntext"/>
        <w:ind w:left="568"/>
        <w:rPr>
          <w:rFonts w:ascii="Arial" w:hAnsi="Arial" w:cs="Arial"/>
          <w:sz w:val="24"/>
        </w:rPr>
      </w:pPr>
      <w:r w:rsidRPr="00DF7270">
        <w:rPr>
          <w:rFonts w:ascii="Arial" w:hAnsi="Arial" w:cs="Arial"/>
          <w:sz w:val="24"/>
        </w:rPr>
        <w:t>Maximální denní potřeba vody</w:t>
      </w:r>
      <w:r w:rsidRPr="00DF7270">
        <w:rPr>
          <w:rFonts w:ascii="Arial" w:hAnsi="Arial" w:cs="Arial"/>
          <w:sz w:val="24"/>
        </w:rPr>
        <w:tab/>
        <w:t>750 l/den</w:t>
      </w:r>
    </w:p>
    <w:p w14:paraId="0D5EA062" w14:textId="74157280" w:rsidR="00DF7270" w:rsidRPr="00DF7270" w:rsidRDefault="00DF7270" w:rsidP="00DF7270">
      <w:pPr>
        <w:pStyle w:val="Zkladntext"/>
        <w:ind w:left="568"/>
        <w:rPr>
          <w:rFonts w:ascii="Arial" w:hAnsi="Arial" w:cs="Arial"/>
          <w:sz w:val="24"/>
        </w:rPr>
      </w:pPr>
      <w:r w:rsidRPr="00DF7270">
        <w:rPr>
          <w:rFonts w:ascii="Arial" w:hAnsi="Arial" w:cs="Arial"/>
          <w:sz w:val="24"/>
        </w:rPr>
        <w:t>Maximální potřeba</w:t>
      </w:r>
      <w:r w:rsidRPr="00DF7270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DF7270">
        <w:rPr>
          <w:rFonts w:ascii="Arial" w:hAnsi="Arial" w:cs="Arial"/>
          <w:sz w:val="24"/>
        </w:rPr>
        <w:t>1,</w:t>
      </w:r>
      <w:proofErr w:type="gramStart"/>
      <w:r w:rsidRPr="00DF7270">
        <w:rPr>
          <w:rFonts w:ascii="Arial" w:hAnsi="Arial" w:cs="Arial"/>
          <w:sz w:val="24"/>
        </w:rPr>
        <w:t>4  l</w:t>
      </w:r>
      <w:proofErr w:type="gramEnd"/>
      <w:r w:rsidRPr="00DF7270">
        <w:rPr>
          <w:rFonts w:ascii="Arial" w:hAnsi="Arial" w:cs="Arial"/>
          <w:sz w:val="24"/>
        </w:rPr>
        <w:t>/s</w:t>
      </w:r>
    </w:p>
    <w:p w14:paraId="023B9105" w14:textId="77777777" w:rsidR="00DF7270" w:rsidRPr="00DF7270" w:rsidRDefault="00DF7270" w:rsidP="00DF7270">
      <w:pPr>
        <w:pStyle w:val="Zkladntext"/>
        <w:ind w:left="568"/>
        <w:rPr>
          <w:rFonts w:ascii="Arial" w:hAnsi="Arial" w:cs="Arial"/>
          <w:sz w:val="24"/>
        </w:rPr>
      </w:pPr>
      <w:r w:rsidRPr="00DF7270">
        <w:rPr>
          <w:rFonts w:ascii="Arial" w:hAnsi="Arial" w:cs="Arial"/>
          <w:sz w:val="24"/>
        </w:rPr>
        <w:t>Roční potřeba vody</w:t>
      </w:r>
      <w:r w:rsidRPr="00DF7270">
        <w:rPr>
          <w:rFonts w:ascii="Arial" w:hAnsi="Arial" w:cs="Arial"/>
          <w:sz w:val="24"/>
        </w:rPr>
        <w:tab/>
      </w:r>
      <w:r w:rsidRPr="00DF7270">
        <w:rPr>
          <w:rFonts w:ascii="Arial" w:hAnsi="Arial" w:cs="Arial"/>
          <w:sz w:val="24"/>
        </w:rPr>
        <w:tab/>
      </w:r>
      <w:r w:rsidRPr="00DF7270">
        <w:rPr>
          <w:rFonts w:ascii="Arial" w:hAnsi="Arial" w:cs="Arial"/>
          <w:sz w:val="24"/>
        </w:rPr>
        <w:tab/>
        <w:t>184 m3/rok</w:t>
      </w:r>
    </w:p>
    <w:p w14:paraId="42B319E6" w14:textId="77777777" w:rsidR="00DF7270" w:rsidRDefault="00DF7270" w:rsidP="00DF7270">
      <w:pPr>
        <w:pStyle w:val="Zkladntext"/>
        <w:ind w:left="568"/>
        <w:rPr>
          <w:rFonts w:ascii="Arial" w:hAnsi="Arial" w:cs="Arial"/>
          <w:sz w:val="24"/>
        </w:rPr>
      </w:pPr>
    </w:p>
    <w:p w14:paraId="5BA48C6E" w14:textId="6BF56963" w:rsidR="00DF7270" w:rsidRPr="00DF7270" w:rsidRDefault="00DF7270" w:rsidP="00DF7270">
      <w:pPr>
        <w:pStyle w:val="Zkladntext"/>
        <w:ind w:left="568"/>
        <w:rPr>
          <w:rFonts w:ascii="Arial" w:hAnsi="Arial" w:cs="Arial"/>
          <w:sz w:val="24"/>
        </w:rPr>
      </w:pPr>
      <w:r w:rsidRPr="00DF7270">
        <w:rPr>
          <w:rFonts w:ascii="Arial" w:hAnsi="Arial" w:cs="Arial"/>
          <w:sz w:val="24"/>
        </w:rPr>
        <w:t>Potřeba požární vody (vnitřní)</w:t>
      </w:r>
      <w:r w:rsidRPr="00DF7270">
        <w:rPr>
          <w:rFonts w:ascii="Arial" w:hAnsi="Arial" w:cs="Arial"/>
          <w:sz w:val="24"/>
        </w:rPr>
        <w:tab/>
        <w:t>bez požadavků na nová odběrná místa</w:t>
      </w:r>
    </w:p>
    <w:p w14:paraId="5640B0F4" w14:textId="02770092" w:rsidR="00B14770" w:rsidRPr="00612177" w:rsidRDefault="00023C5D" w:rsidP="00A70150">
      <w:pPr>
        <w:pStyle w:val="Nadpis2"/>
        <w:spacing w:line="360" w:lineRule="auto"/>
        <w:ind w:left="576"/>
        <w:rPr>
          <w:rFonts w:cs="Arial"/>
          <w:szCs w:val="24"/>
        </w:rPr>
      </w:pPr>
      <w:bookmarkStart w:id="3" w:name="_Toc110086029"/>
      <w:r w:rsidRPr="00612177">
        <w:rPr>
          <w:rFonts w:cs="Arial"/>
          <w:szCs w:val="24"/>
        </w:rPr>
        <w:t xml:space="preserve">Měření </w:t>
      </w:r>
      <w:r w:rsidR="00B14770" w:rsidRPr="00612177">
        <w:rPr>
          <w:rFonts w:cs="Arial"/>
          <w:szCs w:val="24"/>
        </w:rPr>
        <w:t>vody:</w:t>
      </w:r>
      <w:bookmarkEnd w:id="3"/>
    </w:p>
    <w:p w14:paraId="0AD15B88" w14:textId="5710BF49" w:rsidR="00612177" w:rsidRPr="00612177" w:rsidRDefault="00A70150" w:rsidP="00473F2D">
      <w:pPr>
        <w:spacing w:line="360" w:lineRule="auto"/>
        <w:ind w:left="57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Měření vody bude ponecháno stávající</w:t>
      </w:r>
      <w:r w:rsidR="00C1198F">
        <w:rPr>
          <w:rFonts w:ascii="Arial" w:hAnsi="Arial" w:cs="Arial"/>
          <w:sz w:val="24"/>
        </w:rPr>
        <w:t xml:space="preserve"> ve vodoměrné šachtě.</w:t>
      </w:r>
      <w:r>
        <w:rPr>
          <w:rFonts w:ascii="Arial" w:hAnsi="Arial" w:cs="Arial"/>
          <w:sz w:val="24"/>
        </w:rPr>
        <w:t xml:space="preserve"> </w:t>
      </w:r>
      <w:r w:rsidR="002F62B4">
        <w:rPr>
          <w:rFonts w:ascii="Arial" w:hAnsi="Arial" w:cs="Arial"/>
          <w:sz w:val="24"/>
        </w:rPr>
        <w:t> </w:t>
      </w:r>
    </w:p>
    <w:p w14:paraId="1CB1308C" w14:textId="77777777" w:rsidR="00B14770" w:rsidRPr="006051BF" w:rsidRDefault="00B14770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4" w:name="_Toc110086030"/>
      <w:r w:rsidRPr="006051BF">
        <w:rPr>
          <w:rFonts w:cs="Arial"/>
          <w:szCs w:val="24"/>
        </w:rPr>
        <w:t>Trubní materiály vodovodů a jejich ukládání:</w:t>
      </w:r>
      <w:bookmarkEnd w:id="4"/>
    </w:p>
    <w:p w14:paraId="0F2719EC" w14:textId="395D4BD9" w:rsidR="006C574F" w:rsidRDefault="006C574F" w:rsidP="002D273F">
      <w:pPr>
        <w:spacing w:line="360" w:lineRule="auto"/>
        <w:ind w:left="57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Potrubí vedené z vodoměrné šachty a ukončené v objektu v místnosti 002 – pod schodištěm bude vyčištěno a dezinfikováno. Rozvod pitné studené vody z místnosti 002 až po zásobník teplé vody v místnosti 022 </w:t>
      </w:r>
      <w:r w:rsidR="00832ECC">
        <w:rPr>
          <w:rFonts w:ascii="Arial" w:hAnsi="Arial" w:cs="Arial"/>
          <w:sz w:val="24"/>
        </w:rPr>
        <w:t xml:space="preserve">pak </w:t>
      </w:r>
      <w:r>
        <w:rPr>
          <w:rFonts w:ascii="Arial" w:hAnsi="Arial" w:cs="Arial"/>
          <w:sz w:val="24"/>
        </w:rPr>
        <w:t>bude proveden nově, v trase stávajícího rozvodu. Na tento rozvod budou napojeny veškeré rozvody v</w:t>
      </w:r>
      <w:r w:rsidR="002E56BE">
        <w:rPr>
          <w:rFonts w:ascii="Arial" w:hAnsi="Arial" w:cs="Arial"/>
          <w:sz w:val="24"/>
        </w:rPr>
        <w:t xml:space="preserve"> původní, i </w:t>
      </w:r>
      <w:r>
        <w:rPr>
          <w:rFonts w:ascii="Arial" w:hAnsi="Arial" w:cs="Arial"/>
          <w:sz w:val="24"/>
        </w:rPr>
        <w:t>rekonstruované části objektu</w:t>
      </w:r>
      <w:r w:rsidR="002E56BE">
        <w:rPr>
          <w:rFonts w:ascii="Arial" w:hAnsi="Arial" w:cs="Arial"/>
          <w:sz w:val="24"/>
        </w:rPr>
        <w:t xml:space="preserve">. </w:t>
      </w:r>
    </w:p>
    <w:p w14:paraId="5804B7FC" w14:textId="65969444" w:rsidR="002E56BE" w:rsidRDefault="002E56BE" w:rsidP="0016255E">
      <w:pPr>
        <w:spacing w:line="360" w:lineRule="auto"/>
        <w:ind w:left="57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Dále bude částečně vyměněn rozvod teplé vody a cirkulace. Nahrazené rozvody budou vedeny v původních trasách</w:t>
      </w:r>
      <w:r w:rsidR="00B7772C">
        <w:rPr>
          <w:rFonts w:ascii="Arial" w:hAnsi="Arial" w:cs="Arial"/>
          <w:sz w:val="24"/>
        </w:rPr>
        <w:t>.</w:t>
      </w:r>
    </w:p>
    <w:p w14:paraId="20E03106" w14:textId="77777777" w:rsidR="002E56BE" w:rsidRDefault="002E56BE" w:rsidP="0016255E">
      <w:pPr>
        <w:spacing w:line="360" w:lineRule="auto"/>
        <w:ind w:left="578"/>
        <w:rPr>
          <w:rFonts w:ascii="Arial" w:hAnsi="Arial" w:cs="Arial"/>
          <w:sz w:val="24"/>
        </w:rPr>
      </w:pPr>
    </w:p>
    <w:p w14:paraId="17DDAAE4" w14:textId="77777777" w:rsidR="002E56BE" w:rsidRDefault="002E56BE" w:rsidP="0016255E">
      <w:pPr>
        <w:spacing w:line="360" w:lineRule="auto"/>
        <w:ind w:left="57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Veškeré nové rozvody pod stropem 1.PP jsou navrženy z trub ocelových – pozinkovaných. Stoupací potrubí do 1.NP a rozvody k zařizovacím předmětům jsou pak navrženy z trub </w:t>
      </w:r>
      <w:proofErr w:type="spellStart"/>
      <w:r>
        <w:rPr>
          <w:rFonts w:ascii="Arial" w:hAnsi="Arial" w:cs="Arial"/>
          <w:sz w:val="24"/>
        </w:rPr>
        <w:t>PPr</w:t>
      </w:r>
      <w:proofErr w:type="spellEnd"/>
      <w:r>
        <w:rPr>
          <w:rFonts w:ascii="Arial" w:hAnsi="Arial" w:cs="Arial"/>
          <w:sz w:val="24"/>
        </w:rPr>
        <w:t xml:space="preserve"> d20 – d25. </w:t>
      </w:r>
    </w:p>
    <w:p w14:paraId="0A8976DC" w14:textId="6CC6BEE4" w:rsidR="00793F16" w:rsidRDefault="002E56BE" w:rsidP="00793F16">
      <w:pPr>
        <w:spacing w:line="360" w:lineRule="auto"/>
        <w:ind w:left="57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Veškerá r</w:t>
      </w:r>
      <w:r w:rsidR="002D273F" w:rsidRPr="002D273F">
        <w:rPr>
          <w:rFonts w:ascii="Arial" w:hAnsi="Arial" w:cs="Arial"/>
          <w:sz w:val="24"/>
        </w:rPr>
        <w:t xml:space="preserve">ozvodná potrubí budou izolována navlékacími trubicemi </w:t>
      </w:r>
      <w:proofErr w:type="gramStart"/>
      <w:r w:rsidR="002D273F" w:rsidRPr="002D273F">
        <w:rPr>
          <w:rFonts w:ascii="Arial" w:hAnsi="Arial" w:cs="Arial"/>
          <w:sz w:val="24"/>
        </w:rPr>
        <w:t xml:space="preserve">( </w:t>
      </w:r>
      <w:proofErr w:type="spellStart"/>
      <w:r w:rsidR="002D273F" w:rsidRPr="002D273F">
        <w:rPr>
          <w:rFonts w:ascii="Arial" w:hAnsi="Arial" w:cs="Arial"/>
          <w:sz w:val="24"/>
        </w:rPr>
        <w:t>např</w:t>
      </w:r>
      <w:proofErr w:type="gramEnd"/>
      <w:r w:rsidR="002D273F" w:rsidRPr="002D273F">
        <w:rPr>
          <w:rFonts w:ascii="Arial" w:hAnsi="Arial" w:cs="Arial"/>
          <w:sz w:val="24"/>
        </w:rPr>
        <w:t>.Mirelon</w:t>
      </w:r>
      <w:proofErr w:type="spellEnd"/>
      <w:r w:rsidR="002D273F" w:rsidRPr="002D273F">
        <w:rPr>
          <w:rFonts w:ascii="Arial" w:hAnsi="Arial" w:cs="Arial"/>
          <w:sz w:val="24"/>
        </w:rPr>
        <w:t xml:space="preserve"> </w:t>
      </w:r>
      <w:proofErr w:type="spellStart"/>
      <w:r w:rsidR="0016255E">
        <w:rPr>
          <w:rFonts w:ascii="Arial" w:hAnsi="Arial" w:cs="Arial"/>
          <w:sz w:val="24"/>
        </w:rPr>
        <w:t>Polar</w:t>
      </w:r>
      <w:proofErr w:type="spellEnd"/>
      <w:r w:rsidR="002D273F" w:rsidRPr="002D273F">
        <w:rPr>
          <w:rFonts w:ascii="Arial" w:hAnsi="Arial" w:cs="Arial"/>
          <w:sz w:val="24"/>
        </w:rPr>
        <w:t xml:space="preserve">) Potrubí budou vedena v převážně </w:t>
      </w:r>
      <w:r w:rsidR="00A70150">
        <w:rPr>
          <w:rFonts w:ascii="Arial" w:hAnsi="Arial" w:cs="Arial"/>
          <w:sz w:val="24"/>
        </w:rPr>
        <w:t>pod stropem</w:t>
      </w:r>
      <w:r w:rsidR="002D273F" w:rsidRPr="002D273F">
        <w:rPr>
          <w:rFonts w:ascii="Arial" w:hAnsi="Arial" w:cs="Arial"/>
          <w:sz w:val="24"/>
        </w:rPr>
        <w:t xml:space="preserve">, případně v drážkách ve zdech. </w:t>
      </w:r>
    </w:p>
    <w:p w14:paraId="375902A1" w14:textId="527A7EA8" w:rsidR="00793F16" w:rsidRPr="006051BF" w:rsidRDefault="00793F16" w:rsidP="00793F16">
      <w:pPr>
        <w:pStyle w:val="Nadpis2"/>
        <w:spacing w:line="360" w:lineRule="auto"/>
        <w:ind w:left="576"/>
        <w:rPr>
          <w:rFonts w:cs="Arial"/>
          <w:szCs w:val="24"/>
        </w:rPr>
      </w:pPr>
      <w:bookmarkStart w:id="5" w:name="_Toc110086031"/>
      <w:r>
        <w:rPr>
          <w:rFonts w:cs="Arial"/>
          <w:szCs w:val="24"/>
        </w:rPr>
        <w:t>Rozvody užitkové vody</w:t>
      </w:r>
      <w:r w:rsidRPr="006051BF">
        <w:rPr>
          <w:rFonts w:cs="Arial"/>
          <w:szCs w:val="24"/>
        </w:rPr>
        <w:t>:</w:t>
      </w:r>
      <w:bookmarkEnd w:id="5"/>
    </w:p>
    <w:p w14:paraId="2DC980B7" w14:textId="4300AA6E" w:rsidR="00793F16" w:rsidRDefault="00793F16" w:rsidP="00793F16">
      <w:pPr>
        <w:spacing w:line="360" w:lineRule="auto"/>
        <w:ind w:left="57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 objekt se v budoucnu uvažuje s využitím užitkové vody ke splachování toalet. Z tohoto důvodu jsou toalety napojeny samostatným potrubím, ukončeným v kotelně pomocí </w:t>
      </w:r>
      <w:proofErr w:type="spellStart"/>
      <w:r>
        <w:rPr>
          <w:rFonts w:ascii="Arial" w:hAnsi="Arial" w:cs="Arial"/>
          <w:sz w:val="24"/>
        </w:rPr>
        <w:t>kk</w:t>
      </w:r>
      <w:proofErr w:type="spellEnd"/>
      <w:r>
        <w:rPr>
          <w:rFonts w:ascii="Arial" w:hAnsi="Arial" w:cs="Arial"/>
          <w:sz w:val="24"/>
        </w:rPr>
        <w:t xml:space="preserve"> ½“. Do </w:t>
      </w:r>
      <w:proofErr w:type="gramStart"/>
      <w:r>
        <w:rPr>
          <w:rFonts w:ascii="Arial" w:hAnsi="Arial" w:cs="Arial"/>
          <w:sz w:val="24"/>
        </w:rPr>
        <w:t>doby</w:t>
      </w:r>
      <w:proofErr w:type="gramEnd"/>
      <w:r>
        <w:rPr>
          <w:rFonts w:ascii="Arial" w:hAnsi="Arial" w:cs="Arial"/>
          <w:sz w:val="24"/>
        </w:rPr>
        <w:t xml:space="preserve"> než bude tento nový zdroj k dispozici budou toalety napojeny na rozvody pitné vody. Napojení bude provedeno přes dvojici uzavíracích ventilů 2xKK ½</w:t>
      </w:r>
      <w:proofErr w:type="gramStart"/>
      <w:r>
        <w:rPr>
          <w:rFonts w:ascii="Arial" w:hAnsi="Arial" w:cs="Arial"/>
          <w:sz w:val="24"/>
        </w:rPr>
        <w:t>“  tak</w:t>
      </w:r>
      <w:proofErr w:type="gramEnd"/>
      <w:r>
        <w:rPr>
          <w:rFonts w:ascii="Arial" w:hAnsi="Arial" w:cs="Arial"/>
          <w:sz w:val="24"/>
        </w:rPr>
        <w:t xml:space="preserve">, </w:t>
      </w:r>
      <w:r w:rsidRPr="002D273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aby bylo možné fyzicky oddělit rozvody pitné a užitkové vody po zapojení druhého zdroje.</w:t>
      </w:r>
    </w:p>
    <w:p w14:paraId="0B971269" w14:textId="3DA9EE75" w:rsidR="00793F16" w:rsidRDefault="00793F16" w:rsidP="00793F16">
      <w:pPr>
        <w:spacing w:line="360" w:lineRule="auto"/>
        <w:ind w:left="576"/>
        <w:rPr>
          <w:rFonts w:ascii="Arial" w:hAnsi="Arial" w:cs="Arial"/>
          <w:sz w:val="24"/>
        </w:rPr>
      </w:pPr>
    </w:p>
    <w:p w14:paraId="7719EA50" w14:textId="51839944" w:rsidR="00793F16" w:rsidRPr="00793F16" w:rsidRDefault="00793F16" w:rsidP="00793F16">
      <w:pPr>
        <w:spacing w:line="360" w:lineRule="auto"/>
        <w:ind w:left="576"/>
        <w:rPr>
          <w:rFonts w:ascii="Arial" w:hAnsi="Arial" w:cs="Arial"/>
          <w:b/>
          <w:bCs/>
          <w:sz w:val="24"/>
        </w:rPr>
      </w:pPr>
      <w:r w:rsidRPr="00793F16">
        <w:rPr>
          <w:rFonts w:ascii="Arial" w:hAnsi="Arial" w:cs="Arial"/>
          <w:b/>
          <w:bCs/>
          <w:sz w:val="24"/>
        </w:rPr>
        <w:t>Po připojení druhého zdroje vody, nesmí být pitná voda a tento zdroj propojeny.</w:t>
      </w:r>
    </w:p>
    <w:p w14:paraId="20817AD8" w14:textId="4724BFF2" w:rsidR="00B14770" w:rsidRPr="006051BF" w:rsidRDefault="00037044" w:rsidP="00A70150">
      <w:pPr>
        <w:pStyle w:val="Nadpis2"/>
        <w:spacing w:line="360" w:lineRule="auto"/>
        <w:ind w:left="576"/>
        <w:rPr>
          <w:rFonts w:cs="Arial"/>
          <w:szCs w:val="24"/>
        </w:rPr>
      </w:pPr>
      <w:bookmarkStart w:id="6" w:name="_Toc110086032"/>
      <w:r w:rsidRPr="006051BF">
        <w:rPr>
          <w:rFonts w:cs="Arial"/>
          <w:szCs w:val="24"/>
        </w:rPr>
        <w:t>Ohřev teplé</w:t>
      </w:r>
      <w:r w:rsidR="00B14770" w:rsidRPr="006051BF">
        <w:rPr>
          <w:rFonts w:cs="Arial"/>
          <w:szCs w:val="24"/>
        </w:rPr>
        <w:t xml:space="preserve"> vody:</w:t>
      </w:r>
      <w:bookmarkEnd w:id="6"/>
    </w:p>
    <w:p w14:paraId="35D391E2" w14:textId="77777777" w:rsidR="00A70150" w:rsidRDefault="002D273F" w:rsidP="00CC2239">
      <w:pPr>
        <w:spacing w:line="360" w:lineRule="auto"/>
        <w:ind w:left="576"/>
        <w:rPr>
          <w:rFonts w:ascii="Arial" w:hAnsi="Arial" w:cs="Arial"/>
          <w:sz w:val="24"/>
        </w:rPr>
      </w:pPr>
      <w:r w:rsidRPr="002D273F">
        <w:rPr>
          <w:rFonts w:ascii="Arial" w:hAnsi="Arial" w:cs="Arial"/>
          <w:sz w:val="24"/>
        </w:rPr>
        <w:t xml:space="preserve">Ohřev teplé </w:t>
      </w:r>
      <w:r>
        <w:rPr>
          <w:rFonts w:ascii="Arial" w:hAnsi="Arial" w:cs="Arial"/>
          <w:sz w:val="24"/>
        </w:rPr>
        <w:t>vody</w:t>
      </w:r>
      <w:r w:rsidRPr="002D273F">
        <w:rPr>
          <w:rFonts w:ascii="Arial" w:hAnsi="Arial" w:cs="Arial"/>
          <w:sz w:val="24"/>
        </w:rPr>
        <w:t xml:space="preserve"> </w:t>
      </w:r>
      <w:r w:rsidR="00A70150">
        <w:rPr>
          <w:rFonts w:ascii="Arial" w:hAnsi="Arial" w:cs="Arial"/>
          <w:sz w:val="24"/>
        </w:rPr>
        <w:t>j</w:t>
      </w:r>
      <w:r w:rsidR="008E3154">
        <w:rPr>
          <w:rFonts w:ascii="Arial" w:hAnsi="Arial" w:cs="Arial"/>
          <w:sz w:val="24"/>
        </w:rPr>
        <w:t>e zajištěn</w:t>
      </w:r>
      <w:r w:rsidR="00194D62">
        <w:rPr>
          <w:rFonts w:ascii="Arial" w:hAnsi="Arial" w:cs="Arial"/>
          <w:sz w:val="24"/>
        </w:rPr>
        <w:t xml:space="preserve"> pomocí</w:t>
      </w:r>
      <w:r w:rsidR="00A70150">
        <w:rPr>
          <w:rFonts w:ascii="Arial" w:hAnsi="Arial" w:cs="Arial"/>
          <w:sz w:val="24"/>
        </w:rPr>
        <w:t xml:space="preserve"> stávajících plynových kotlů s instalovaným zásobníkem teplé vody o objemu </w:t>
      </w:r>
      <w:proofErr w:type="gramStart"/>
      <w:r w:rsidR="00A70150">
        <w:rPr>
          <w:rFonts w:ascii="Arial" w:hAnsi="Arial" w:cs="Arial"/>
          <w:sz w:val="24"/>
        </w:rPr>
        <w:t>275l</w:t>
      </w:r>
      <w:proofErr w:type="gramEnd"/>
      <w:r w:rsidR="00A70150">
        <w:rPr>
          <w:rFonts w:ascii="Arial" w:hAnsi="Arial" w:cs="Arial"/>
          <w:sz w:val="24"/>
        </w:rPr>
        <w:t>.</w:t>
      </w:r>
      <w:r w:rsidR="00194D62">
        <w:rPr>
          <w:rFonts w:ascii="Arial" w:hAnsi="Arial" w:cs="Arial"/>
          <w:sz w:val="24"/>
        </w:rPr>
        <w:t xml:space="preserve"> </w:t>
      </w:r>
    </w:p>
    <w:p w14:paraId="4FD0B591" w14:textId="4BE3C4D1" w:rsidR="00941937" w:rsidRPr="006051BF" w:rsidRDefault="00A70150" w:rsidP="00A70150">
      <w:pPr>
        <w:spacing w:line="360" w:lineRule="auto"/>
        <w:ind w:left="57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Veškeré nové rozvody teplé vody a cirkulace budou napojeny na tyto stávající rozvody. N</w:t>
      </w:r>
      <w:r w:rsidR="00B7772C">
        <w:rPr>
          <w:rFonts w:ascii="Arial" w:hAnsi="Arial" w:cs="Arial"/>
          <w:sz w:val="24"/>
        </w:rPr>
        <w:t>apojení bude provedeno až za uzavírací ventily u zásobníku TV. Expanzní nádoba, cirkulační čerpadlo atd, budou ponechány stávající.</w:t>
      </w:r>
    </w:p>
    <w:p w14:paraId="14D2506C" w14:textId="77777777" w:rsidR="00037044" w:rsidRPr="006051BF" w:rsidRDefault="00037044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7" w:name="_Toc110086033"/>
      <w:r w:rsidRPr="006051BF">
        <w:rPr>
          <w:rFonts w:cs="Arial"/>
          <w:szCs w:val="24"/>
        </w:rPr>
        <w:t>Izolace potrubí:</w:t>
      </w:r>
      <w:bookmarkEnd w:id="7"/>
    </w:p>
    <w:p w14:paraId="6364036B" w14:textId="2EECDADD" w:rsidR="00115575" w:rsidRPr="00CC2239" w:rsidRDefault="00037044" w:rsidP="00CC2239">
      <w:pPr>
        <w:pStyle w:val="Zkladntext"/>
        <w:spacing w:line="360" w:lineRule="auto"/>
        <w:ind w:left="578"/>
        <w:rPr>
          <w:rFonts w:ascii="Arial" w:hAnsi="Arial" w:cs="Arial"/>
          <w:sz w:val="24"/>
        </w:rPr>
      </w:pPr>
      <w:r w:rsidRPr="006051BF">
        <w:rPr>
          <w:rFonts w:ascii="Arial" w:hAnsi="Arial" w:cs="Arial"/>
          <w:sz w:val="24"/>
        </w:rPr>
        <w:t>Celý vodovodní systém bude opatřený tepelnou izolací proti orosování a ochlazování potrubí. Izolace bude provedena z pěnového polyetylenu např. MIRELON.</w:t>
      </w:r>
      <w:r w:rsidR="00A70150">
        <w:rPr>
          <w:rFonts w:ascii="Arial" w:hAnsi="Arial" w:cs="Arial"/>
          <w:sz w:val="24"/>
        </w:rPr>
        <w:t xml:space="preserve">POLAR. </w:t>
      </w:r>
      <w:r w:rsidRPr="006051BF">
        <w:rPr>
          <w:rFonts w:ascii="Arial" w:hAnsi="Arial" w:cs="Arial"/>
          <w:sz w:val="24"/>
        </w:rPr>
        <w:t xml:space="preserve">Tloušťky tepelné izolace musí splňovat vyhlášku </w:t>
      </w:r>
      <w:r w:rsidRPr="006051BF">
        <w:rPr>
          <w:rFonts w:ascii="Arial" w:hAnsi="Arial" w:cs="Arial"/>
          <w:b/>
          <w:sz w:val="24"/>
        </w:rPr>
        <w:t>č. 193/2007.</w:t>
      </w:r>
    </w:p>
    <w:p w14:paraId="0EE404F4" w14:textId="77777777" w:rsidR="00B00D0F" w:rsidRPr="006051BF" w:rsidRDefault="00037044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8" w:name="_Toc110086034"/>
      <w:r w:rsidRPr="006051BF">
        <w:rPr>
          <w:rFonts w:cs="Arial"/>
          <w:szCs w:val="24"/>
        </w:rPr>
        <w:lastRenderedPageBreak/>
        <w:t>Vnitřní požární voda:</w:t>
      </w:r>
      <w:bookmarkEnd w:id="8"/>
    </w:p>
    <w:p w14:paraId="5C9EB964" w14:textId="46A2F4B7" w:rsidR="002D273F" w:rsidRDefault="00A70150" w:rsidP="00A70150">
      <w:pPr>
        <w:ind w:left="57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Stávající vnitřní rozvody požární vody nebudou plánovanou rekonstrukcí nijak ovlivněny.</w:t>
      </w:r>
      <w:r w:rsidR="00B7772C">
        <w:rPr>
          <w:rFonts w:ascii="Arial" w:hAnsi="Arial" w:cs="Arial"/>
          <w:sz w:val="24"/>
        </w:rPr>
        <w:t xml:space="preserve"> </w:t>
      </w:r>
    </w:p>
    <w:p w14:paraId="7492E2D3" w14:textId="17FB0B8F" w:rsidR="00B7772C" w:rsidRPr="002F62B4" w:rsidRDefault="00B7772C" w:rsidP="00A70150">
      <w:pPr>
        <w:ind w:left="57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Stávající odbočka pro hydrantový systém bude přepojena na nový rozvod pitné vody. Nové napojení bude provedeno přes oddělovač systému BA, dle aktuálně platných norem.</w:t>
      </w:r>
    </w:p>
    <w:p w14:paraId="503B065F" w14:textId="77777777" w:rsidR="002D273F" w:rsidRPr="0016255E" w:rsidRDefault="002D273F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9" w:name="_Toc396933374"/>
      <w:bookmarkStart w:id="10" w:name="_Toc110086035"/>
      <w:r w:rsidRPr="0016255E">
        <w:rPr>
          <w:rFonts w:cs="Arial"/>
          <w:szCs w:val="24"/>
        </w:rPr>
        <w:t xml:space="preserve">Zařizovací </w:t>
      </w:r>
      <w:proofErr w:type="gramStart"/>
      <w:r w:rsidRPr="0016255E">
        <w:rPr>
          <w:rFonts w:cs="Arial"/>
          <w:szCs w:val="24"/>
        </w:rPr>
        <w:t>předměty :</w:t>
      </w:r>
      <w:bookmarkEnd w:id="9"/>
      <w:bookmarkEnd w:id="10"/>
      <w:proofErr w:type="gramEnd"/>
    </w:p>
    <w:p w14:paraId="03704A93" w14:textId="77777777" w:rsidR="002D273F" w:rsidRPr="0016255E" w:rsidRDefault="002D273F" w:rsidP="002D273F">
      <w:r w:rsidRPr="0016255E">
        <w:rPr>
          <w:rFonts w:ascii="Arial" w:hAnsi="Arial" w:cs="Arial"/>
          <w:sz w:val="22"/>
          <w:szCs w:val="22"/>
        </w:rPr>
        <w:tab/>
        <w:t>Přesný typ zařizovacích předmětů bude upřesněn investorem, v návaznosti na provádění stavby. Tento projekt počítá se standardními typy zařizovacích předmětů, v barvě bílé.</w:t>
      </w:r>
    </w:p>
    <w:p w14:paraId="05E997A3" w14:textId="77777777" w:rsidR="002D273F" w:rsidRPr="0016255E" w:rsidRDefault="002D273F" w:rsidP="002D273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8231"/>
      </w:tblGrid>
      <w:tr w:rsidR="00B7772C" w:rsidRPr="00B7772C" w14:paraId="7C4E8712" w14:textId="77777777" w:rsidTr="00832ECC">
        <w:trPr>
          <w:trHeight w:val="4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E1DF2" w14:textId="77777777" w:rsidR="00B7772C" w:rsidRPr="00B7772C" w:rsidRDefault="00B7772C" w:rsidP="00B7772C">
            <w:pPr>
              <w:suppressAutoHyphens w:val="0"/>
              <w:jc w:val="center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F96F2" w14:textId="77777777" w:rsidR="00B7772C" w:rsidRPr="00B7772C" w:rsidRDefault="00B7772C" w:rsidP="00B7772C">
            <w:pPr>
              <w:suppressAutoHyphens w:val="0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Umyvadlo klasické 500x400mm, s otvorem pro baterii, baterie stojánková</w:t>
            </w:r>
          </w:p>
        </w:tc>
      </w:tr>
      <w:tr w:rsidR="00B7772C" w:rsidRPr="00B7772C" w14:paraId="0B37563A" w14:textId="77777777" w:rsidTr="00832ECC">
        <w:trPr>
          <w:trHeight w:val="3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0B07A" w14:textId="77777777" w:rsidR="00B7772C" w:rsidRPr="00B7772C" w:rsidRDefault="00B7772C" w:rsidP="00B7772C">
            <w:pPr>
              <w:suppressAutoHyphens w:val="0"/>
              <w:jc w:val="center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U+R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F2ABD" w14:textId="77777777" w:rsidR="00B7772C" w:rsidRPr="00B7772C" w:rsidRDefault="00B7772C" w:rsidP="00B7772C">
            <w:pPr>
              <w:suppressAutoHyphens w:val="0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Umyvadlo klasické 500x400mm, s otvorem pro baterii, baterie stojánková, plus ruční sprcha.</w:t>
            </w:r>
          </w:p>
        </w:tc>
      </w:tr>
      <w:tr w:rsidR="00B7772C" w:rsidRPr="00B7772C" w14:paraId="4380E267" w14:textId="77777777" w:rsidTr="00832ECC">
        <w:trPr>
          <w:trHeight w:val="3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3A012" w14:textId="77777777" w:rsidR="00B7772C" w:rsidRPr="00B7772C" w:rsidRDefault="00B7772C" w:rsidP="00B7772C">
            <w:pPr>
              <w:suppressAutoHyphens w:val="0"/>
              <w:jc w:val="center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U2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0CACC" w14:textId="77777777" w:rsidR="00B7772C" w:rsidRPr="00B7772C" w:rsidRDefault="00B7772C" w:rsidP="00B7772C">
            <w:pPr>
              <w:suppressAutoHyphens w:val="0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Umyvadlo klasické rohové 500x500mm, s otvorem pro baterii, baterie stojánková</w:t>
            </w:r>
          </w:p>
        </w:tc>
      </w:tr>
      <w:tr w:rsidR="00B7772C" w:rsidRPr="00B7772C" w14:paraId="7041A0B3" w14:textId="77777777" w:rsidTr="00832ECC">
        <w:trPr>
          <w:trHeight w:val="29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A71A5" w14:textId="77777777" w:rsidR="00B7772C" w:rsidRPr="00B7772C" w:rsidRDefault="00B7772C" w:rsidP="00B7772C">
            <w:pPr>
              <w:suppressAutoHyphens w:val="0"/>
              <w:jc w:val="center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6693D1" w14:textId="77777777" w:rsidR="00B7772C" w:rsidRPr="00B7772C" w:rsidRDefault="00B7772C" w:rsidP="00B7772C">
            <w:pPr>
              <w:suppressAutoHyphens w:val="0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Klozet závěsný, </w:t>
            </w:r>
            <w:proofErr w:type="spellStart"/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předstěnový</w:t>
            </w:r>
            <w:proofErr w:type="spellEnd"/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systém do sádrokartonu</w:t>
            </w:r>
          </w:p>
        </w:tc>
      </w:tr>
      <w:tr w:rsidR="00B7772C" w:rsidRPr="00B7772C" w14:paraId="3D65C8E8" w14:textId="77777777" w:rsidTr="00832ECC">
        <w:trPr>
          <w:trHeight w:val="26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EE2E6" w14:textId="77777777" w:rsidR="00B7772C" w:rsidRPr="00B7772C" w:rsidRDefault="00B7772C" w:rsidP="00B7772C">
            <w:pPr>
              <w:suppressAutoHyphens w:val="0"/>
              <w:jc w:val="center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34C5F" w14:textId="77777777" w:rsidR="00B7772C" w:rsidRPr="00B7772C" w:rsidRDefault="00B7772C" w:rsidP="00B7772C">
            <w:pPr>
              <w:suppressAutoHyphens w:val="0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Sprcha – vanička 800x800mm, sprchová zástěna </w:t>
            </w:r>
            <w:proofErr w:type="gramStart"/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800mm</w:t>
            </w:r>
            <w:proofErr w:type="gramEnd"/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, baterie nástěnná</w:t>
            </w:r>
          </w:p>
        </w:tc>
      </w:tr>
      <w:tr w:rsidR="00B7772C" w:rsidRPr="00B7772C" w14:paraId="15685465" w14:textId="77777777" w:rsidTr="00832EC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93172" w14:textId="77777777" w:rsidR="00B7772C" w:rsidRPr="00B7772C" w:rsidRDefault="00B7772C" w:rsidP="00B7772C">
            <w:pPr>
              <w:suppressAutoHyphens w:val="0"/>
              <w:jc w:val="center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A88A1" w14:textId="77777777" w:rsidR="00B7772C" w:rsidRPr="00B7772C" w:rsidRDefault="00B7772C" w:rsidP="00B7772C">
            <w:pPr>
              <w:suppressAutoHyphens w:val="0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MS Sans Serif" w:hAnsi="MS Sans Serif" w:cs="Arial"/>
                <w:color w:val="000000"/>
                <w:szCs w:val="20"/>
                <w:lang w:eastAsia="cs-CZ"/>
              </w:rPr>
              <w:t>Dřez jednoduchý do desky, otvor pro baterii, baterie stojánková</w:t>
            </w:r>
          </w:p>
        </w:tc>
      </w:tr>
      <w:tr w:rsidR="00B7772C" w:rsidRPr="00B7772C" w14:paraId="63D28186" w14:textId="77777777" w:rsidTr="00832ECC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A5A3E" w14:textId="77777777" w:rsidR="00B7772C" w:rsidRPr="00B7772C" w:rsidRDefault="00B7772C" w:rsidP="00B7772C">
            <w:pPr>
              <w:suppressAutoHyphens w:val="0"/>
              <w:jc w:val="center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MS Sans Serif" w:hAnsi="MS Sans Serif" w:cs="Arial"/>
                <w:color w:val="000000"/>
                <w:szCs w:val="20"/>
                <w:lang w:eastAsia="cs-CZ"/>
              </w:rPr>
              <w:t>D2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4D52B" w14:textId="77777777" w:rsidR="00B7772C" w:rsidRPr="00B7772C" w:rsidRDefault="00B7772C" w:rsidP="00B7772C">
            <w:pPr>
              <w:suppressAutoHyphens w:val="0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MS Sans Serif" w:hAnsi="MS Sans Serif" w:cs="Arial"/>
                <w:color w:val="000000"/>
                <w:szCs w:val="20"/>
                <w:lang w:eastAsia="cs-CZ"/>
              </w:rPr>
              <w:t>Příslušenství ke dřezu – baterie stojánková, sifon … Dřez dodávkou investora</w:t>
            </w:r>
          </w:p>
        </w:tc>
      </w:tr>
      <w:tr w:rsidR="00B7772C" w:rsidRPr="00B7772C" w14:paraId="2B7945B9" w14:textId="77777777" w:rsidTr="00832ECC">
        <w:trPr>
          <w:trHeight w:val="28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FE6A5" w14:textId="77777777" w:rsidR="00B7772C" w:rsidRPr="00B7772C" w:rsidRDefault="00B7772C" w:rsidP="00B7772C">
            <w:pPr>
              <w:suppressAutoHyphens w:val="0"/>
              <w:jc w:val="center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VL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0102C" w14:textId="77777777" w:rsidR="00B7772C" w:rsidRPr="00B7772C" w:rsidRDefault="00B7772C" w:rsidP="00B7772C">
            <w:pPr>
              <w:suppressAutoHyphens w:val="0"/>
              <w:rPr>
                <w:rFonts w:ascii="Arial" w:hAnsi="Arial" w:cs="Arial"/>
                <w:szCs w:val="20"/>
                <w:lang w:eastAsia="cs-CZ"/>
              </w:rPr>
            </w:pPr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Výlevka závěsná, baterie nástěnná, </w:t>
            </w:r>
            <w:proofErr w:type="spellStart"/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>předstěnový</w:t>
            </w:r>
            <w:proofErr w:type="spellEnd"/>
            <w:r w:rsidRPr="00B7772C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systém</w:t>
            </w:r>
          </w:p>
        </w:tc>
      </w:tr>
    </w:tbl>
    <w:p w14:paraId="7F502C41" w14:textId="77777777" w:rsidR="00B7772C" w:rsidRDefault="00B7772C" w:rsidP="002D273F">
      <w:pPr>
        <w:suppressAutoHyphens w:val="0"/>
        <w:autoSpaceDE w:val="0"/>
        <w:autoSpaceDN w:val="0"/>
        <w:adjustRightInd w:val="0"/>
        <w:rPr>
          <w:rFonts w:ascii="Arial" w:hAnsi="Arial" w:cs="Arial"/>
          <w:szCs w:val="20"/>
        </w:rPr>
      </w:pPr>
    </w:p>
    <w:p w14:paraId="4ED52CFE" w14:textId="77777777" w:rsidR="002D273F" w:rsidRPr="00814245" w:rsidRDefault="002D273F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11" w:name="_Toc396933375"/>
      <w:bookmarkStart w:id="12" w:name="_Toc110086036"/>
      <w:r w:rsidRPr="00814245">
        <w:rPr>
          <w:rFonts w:cs="Arial"/>
          <w:szCs w:val="24"/>
        </w:rPr>
        <w:t>Zkoušení vnitřního vodovodu</w:t>
      </w:r>
      <w:bookmarkEnd w:id="11"/>
      <w:bookmarkEnd w:id="12"/>
    </w:p>
    <w:p w14:paraId="632BFA1E" w14:textId="4D144907" w:rsidR="00037044" w:rsidRDefault="002D273F" w:rsidP="00941937">
      <w:pPr>
        <w:spacing w:line="360" w:lineRule="auto"/>
        <w:ind w:left="576" w:firstLine="133"/>
        <w:jc w:val="both"/>
        <w:rPr>
          <w:rFonts w:ascii="Arial" w:hAnsi="Arial" w:cs="Arial"/>
          <w:sz w:val="24"/>
        </w:rPr>
      </w:pPr>
      <w:r w:rsidRPr="00B83D0B">
        <w:rPr>
          <w:rFonts w:ascii="Arial" w:hAnsi="Arial" w:cs="Arial"/>
          <w:sz w:val="24"/>
        </w:rPr>
        <w:t>Po ukončení montáže se musí vnitřní vodovod prohlídnout a tlakově odzkoušet. Provádění se řídí dle ČSN 75 5911 a ČSN 736660. Po dokončení montáže se provede vizuální prohlídka potrubí a spojů. Potrubí se naplní vodou, odvzdušní a až do konce tlakové zkoušky se udržuje pod zkušebním přetlakem.</w:t>
      </w:r>
    </w:p>
    <w:p w14:paraId="1E426E75" w14:textId="37B3D016" w:rsidR="00B7772C" w:rsidRDefault="00B7772C" w:rsidP="00941937">
      <w:pPr>
        <w:spacing w:line="360" w:lineRule="auto"/>
        <w:ind w:left="576" w:firstLine="13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Před uvedením do provozu bude kompletně dezinfikováno.</w:t>
      </w:r>
    </w:p>
    <w:p w14:paraId="0842AB32" w14:textId="00AE506B" w:rsidR="00B7772C" w:rsidRDefault="00B7772C" w:rsidP="00941937">
      <w:pPr>
        <w:spacing w:line="360" w:lineRule="auto"/>
        <w:ind w:left="576" w:firstLine="133"/>
        <w:jc w:val="both"/>
        <w:rPr>
          <w:rFonts w:ascii="Arial" w:hAnsi="Arial" w:cs="Arial"/>
          <w:sz w:val="24"/>
        </w:rPr>
      </w:pPr>
    </w:p>
    <w:p w14:paraId="3A4FD5A3" w14:textId="056B66B3" w:rsidR="00B7772C" w:rsidRDefault="00B7772C" w:rsidP="00941937">
      <w:pPr>
        <w:spacing w:line="360" w:lineRule="auto"/>
        <w:ind w:left="576" w:firstLine="133"/>
        <w:jc w:val="both"/>
        <w:rPr>
          <w:rFonts w:ascii="Arial" w:hAnsi="Arial" w:cs="Arial"/>
          <w:sz w:val="24"/>
        </w:rPr>
      </w:pPr>
    </w:p>
    <w:p w14:paraId="044F8D64" w14:textId="77777777" w:rsidR="00B7772C" w:rsidRPr="006051BF" w:rsidRDefault="00B7772C" w:rsidP="00941937">
      <w:pPr>
        <w:spacing w:line="360" w:lineRule="auto"/>
        <w:ind w:left="576" w:firstLine="133"/>
        <w:jc w:val="both"/>
        <w:rPr>
          <w:rFonts w:ascii="Arial" w:eastAsiaTheme="majorEastAsia" w:hAnsi="Arial" w:cs="Arial"/>
          <w:b/>
          <w:bCs/>
          <w:sz w:val="24"/>
          <w:u w:val="single"/>
        </w:rPr>
      </w:pPr>
    </w:p>
    <w:p w14:paraId="292735AE" w14:textId="77777777" w:rsidR="00023C5D" w:rsidRPr="00635376" w:rsidRDefault="00037044" w:rsidP="006051BF">
      <w:pPr>
        <w:pStyle w:val="Nadpis1"/>
        <w:spacing w:line="360" w:lineRule="auto"/>
        <w:rPr>
          <w:rFonts w:cs="Arial"/>
          <w:sz w:val="28"/>
        </w:rPr>
      </w:pPr>
      <w:bookmarkStart w:id="13" w:name="_Toc110086037"/>
      <w:r w:rsidRPr="00635376">
        <w:rPr>
          <w:rFonts w:cs="Arial"/>
          <w:sz w:val="28"/>
        </w:rPr>
        <w:lastRenderedPageBreak/>
        <w:t>Kanalizace:</w:t>
      </w:r>
      <w:bookmarkEnd w:id="13"/>
    </w:p>
    <w:p w14:paraId="60431373" w14:textId="77777777" w:rsidR="00023C5D" w:rsidRPr="006051BF" w:rsidRDefault="00023C5D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14" w:name="_Toc110086038"/>
      <w:r w:rsidRPr="006051BF">
        <w:rPr>
          <w:rFonts w:cs="Arial"/>
          <w:szCs w:val="24"/>
        </w:rPr>
        <w:t>Napojení splaškové kanalizace:</w:t>
      </w:r>
      <w:bookmarkEnd w:id="14"/>
    </w:p>
    <w:p w14:paraId="2E970AF9" w14:textId="55B352D8" w:rsidR="00A70150" w:rsidRDefault="006F0741" w:rsidP="00C1198F">
      <w:pPr>
        <w:spacing w:line="360" w:lineRule="auto"/>
        <w:ind w:left="578"/>
        <w:rPr>
          <w:rFonts w:ascii="Arial" w:hAnsi="Arial" w:cs="Arial"/>
          <w:sz w:val="24"/>
        </w:rPr>
      </w:pPr>
      <w:r w:rsidRPr="00526ACF">
        <w:rPr>
          <w:rFonts w:ascii="Arial" w:hAnsi="Arial" w:cs="Arial"/>
          <w:sz w:val="24"/>
        </w:rPr>
        <w:t>Splaškové vody z</w:t>
      </w:r>
      <w:r w:rsidR="00A70150">
        <w:rPr>
          <w:rFonts w:ascii="Arial" w:hAnsi="Arial" w:cs="Arial"/>
          <w:sz w:val="24"/>
        </w:rPr>
        <w:t> rekonstruované části objektu budou napojeny do stávajících rozvodů vnitřní</w:t>
      </w:r>
      <w:r w:rsidR="00C1198F">
        <w:rPr>
          <w:rFonts w:ascii="Arial" w:hAnsi="Arial" w:cs="Arial"/>
          <w:sz w:val="24"/>
        </w:rPr>
        <w:t xml:space="preserve"> kanalizace</w:t>
      </w:r>
      <w:r w:rsidR="00B7772C">
        <w:rPr>
          <w:rFonts w:ascii="Arial" w:hAnsi="Arial" w:cs="Arial"/>
          <w:sz w:val="24"/>
        </w:rPr>
        <w:t>. Tyto přepojované rozvody budou před realizací vyčištěny a bude provedena kamerová zkouška stavu.</w:t>
      </w:r>
      <w:r w:rsidR="00A70150">
        <w:rPr>
          <w:rFonts w:ascii="Arial" w:hAnsi="Arial" w:cs="Arial"/>
          <w:sz w:val="24"/>
        </w:rPr>
        <w:t xml:space="preserve"> Splaškové vody, jsou pak dále napojeny do stávající veřejné kanalizační sítě. Stávající přípojka kanalizace nebude rekonstrukcí nijak ovlivněna. </w:t>
      </w:r>
    </w:p>
    <w:p w14:paraId="34A176E5" w14:textId="77777777" w:rsidR="007B2253" w:rsidRPr="00814245" w:rsidRDefault="007B2253" w:rsidP="00526ACF">
      <w:pPr>
        <w:pStyle w:val="Nadpis2"/>
        <w:ind w:left="-284" w:firstLine="284"/>
      </w:pPr>
      <w:bookmarkStart w:id="15" w:name="_Toc110086039"/>
      <w:r w:rsidRPr="00526ACF">
        <w:t>Množství splaškových vod:</w:t>
      </w:r>
      <w:bookmarkEnd w:id="15"/>
    </w:p>
    <w:p w14:paraId="42E7AC40" w14:textId="3018A353" w:rsidR="00BB12E8" w:rsidRDefault="00BB12E8" w:rsidP="00522AA1">
      <w:pPr>
        <w:pStyle w:val="Zkladntext"/>
        <w:ind w:left="568" w:firstLine="14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Rekonstrukcí části budovy nedojde k navýšení vypouštěného množství splaškových vod, ani ke změně charakteru těchto vod. Max. možné navýšení objemu bude do </w:t>
      </w:r>
      <w:proofErr w:type="gramStart"/>
      <w:r>
        <w:rPr>
          <w:rFonts w:ascii="Arial" w:hAnsi="Arial" w:cs="Arial"/>
          <w:sz w:val="24"/>
        </w:rPr>
        <w:t>5%</w:t>
      </w:r>
      <w:proofErr w:type="gramEnd"/>
      <w:r>
        <w:rPr>
          <w:rFonts w:ascii="Arial" w:hAnsi="Arial" w:cs="Arial"/>
          <w:sz w:val="24"/>
        </w:rPr>
        <w:t xml:space="preserve"> z celkového ročního množství.</w:t>
      </w:r>
    </w:p>
    <w:p w14:paraId="41C5FC41" w14:textId="774C018A" w:rsidR="00037044" w:rsidRPr="00BB12E8" w:rsidRDefault="00037044" w:rsidP="00BB12E8">
      <w:pPr>
        <w:pStyle w:val="Nadpis2"/>
        <w:ind w:left="-284" w:firstLine="284"/>
      </w:pPr>
      <w:bookmarkStart w:id="16" w:name="_Toc110086040"/>
      <w:r w:rsidRPr="00BB12E8">
        <w:t>Materiál potrubí:</w:t>
      </w:r>
      <w:bookmarkEnd w:id="16"/>
    </w:p>
    <w:p w14:paraId="0D679426" w14:textId="77777777" w:rsidR="00B7772C" w:rsidRDefault="00037044" w:rsidP="007B2253">
      <w:pPr>
        <w:spacing w:line="360" w:lineRule="auto"/>
        <w:ind w:left="578"/>
        <w:rPr>
          <w:rFonts w:ascii="Arial" w:hAnsi="Arial" w:cs="Arial"/>
          <w:sz w:val="24"/>
        </w:rPr>
      </w:pPr>
      <w:r w:rsidRPr="006051BF">
        <w:rPr>
          <w:rFonts w:ascii="Arial" w:hAnsi="Arial" w:cs="Arial"/>
          <w:sz w:val="24"/>
        </w:rPr>
        <w:t xml:space="preserve">Připojovací, odpadní a větrací potrubí bude provedeno z potrubí HT – DN </w:t>
      </w:r>
      <w:proofErr w:type="gramStart"/>
      <w:r w:rsidRPr="006051BF">
        <w:rPr>
          <w:rFonts w:ascii="Arial" w:hAnsi="Arial" w:cs="Arial"/>
          <w:sz w:val="24"/>
        </w:rPr>
        <w:t>40 - 1</w:t>
      </w:r>
      <w:r w:rsidR="007A7351" w:rsidRPr="006051BF">
        <w:rPr>
          <w:rFonts w:ascii="Arial" w:hAnsi="Arial" w:cs="Arial"/>
          <w:sz w:val="24"/>
        </w:rPr>
        <w:t>25</w:t>
      </w:r>
      <w:proofErr w:type="gramEnd"/>
      <w:r w:rsidRPr="006051BF">
        <w:rPr>
          <w:rFonts w:ascii="Arial" w:hAnsi="Arial" w:cs="Arial"/>
          <w:sz w:val="24"/>
        </w:rPr>
        <w:t xml:space="preserve"> na těsnící kroužky.</w:t>
      </w:r>
      <w:r w:rsidR="00C1198F">
        <w:rPr>
          <w:rFonts w:ascii="Arial" w:hAnsi="Arial" w:cs="Arial"/>
          <w:sz w:val="24"/>
        </w:rPr>
        <w:t xml:space="preserve"> </w:t>
      </w:r>
    </w:p>
    <w:p w14:paraId="636B1810" w14:textId="4B98C26E" w:rsidR="00635376" w:rsidRPr="006051BF" w:rsidRDefault="00B7772C" w:rsidP="007B2253">
      <w:pPr>
        <w:spacing w:line="360" w:lineRule="auto"/>
        <w:ind w:left="57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C1198F">
        <w:rPr>
          <w:rFonts w:ascii="Arial" w:hAnsi="Arial" w:cs="Arial"/>
          <w:sz w:val="24"/>
        </w:rPr>
        <w:t xml:space="preserve">toupací potrubí </w:t>
      </w:r>
      <w:r>
        <w:rPr>
          <w:rFonts w:ascii="Arial" w:hAnsi="Arial" w:cs="Arial"/>
          <w:sz w:val="24"/>
        </w:rPr>
        <w:t>vedené přes 1.NP (4 stoupačky) – budou provedeny z</w:t>
      </w:r>
      <w:r w:rsidR="00C1198F">
        <w:rPr>
          <w:rFonts w:ascii="Arial" w:hAnsi="Arial" w:cs="Arial"/>
          <w:sz w:val="24"/>
        </w:rPr>
        <w:t xml:space="preserve"> trub kanalizačních PP </w:t>
      </w:r>
      <w:proofErr w:type="spellStart"/>
      <w:r w:rsidR="00C1198F">
        <w:rPr>
          <w:rFonts w:ascii="Arial" w:hAnsi="Arial" w:cs="Arial"/>
          <w:sz w:val="24"/>
        </w:rPr>
        <w:t>Silent</w:t>
      </w:r>
      <w:proofErr w:type="spellEnd"/>
      <w:r w:rsidR="00C1198F">
        <w:rPr>
          <w:rFonts w:ascii="Arial" w:hAnsi="Arial" w:cs="Arial"/>
          <w:sz w:val="24"/>
        </w:rPr>
        <w:t xml:space="preserve"> se zvýšenou hlukovou izolací.</w:t>
      </w:r>
    </w:p>
    <w:p w14:paraId="3BDD2792" w14:textId="77777777" w:rsidR="00037044" w:rsidRPr="006051BF" w:rsidRDefault="00037044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17" w:name="_Toc110086041"/>
      <w:r w:rsidRPr="006051BF">
        <w:rPr>
          <w:rFonts w:cs="Arial"/>
          <w:szCs w:val="24"/>
        </w:rPr>
        <w:t>Příslušenství vnitřní kanalizace:</w:t>
      </w:r>
      <w:bookmarkEnd w:id="17"/>
    </w:p>
    <w:p w14:paraId="2E43EE0C" w14:textId="77777777" w:rsidR="00881BB5" w:rsidRDefault="00037044" w:rsidP="00635376">
      <w:pPr>
        <w:spacing w:line="360" w:lineRule="auto"/>
        <w:ind w:left="578"/>
        <w:rPr>
          <w:rFonts w:ascii="Arial" w:hAnsi="Arial" w:cs="Arial"/>
          <w:sz w:val="24"/>
        </w:rPr>
      </w:pPr>
      <w:r w:rsidRPr="006051BF">
        <w:rPr>
          <w:rFonts w:ascii="Arial" w:hAnsi="Arial" w:cs="Arial"/>
          <w:sz w:val="24"/>
        </w:rPr>
        <w:t>Všechny zařizovací předměty, které jsou napojeny na vnitřní kanalizaci budou opatřeny zápachovými uzávěrkami.</w:t>
      </w:r>
    </w:p>
    <w:p w14:paraId="7F100C4F" w14:textId="77777777" w:rsidR="007B2253" w:rsidRPr="00CC2239" w:rsidRDefault="007B2253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18" w:name="_Toc396933382"/>
      <w:bookmarkStart w:id="19" w:name="_Toc110086042"/>
      <w:r w:rsidRPr="00CC2239">
        <w:rPr>
          <w:rFonts w:cs="Arial"/>
          <w:szCs w:val="24"/>
        </w:rPr>
        <w:t>Dešťová kanalizace:</w:t>
      </w:r>
      <w:bookmarkEnd w:id="18"/>
      <w:bookmarkEnd w:id="19"/>
    </w:p>
    <w:p w14:paraId="491B2B4D" w14:textId="6D19F497" w:rsidR="00BB130F" w:rsidRPr="00306F82" w:rsidRDefault="00BB12E8" w:rsidP="00BB12E8">
      <w:pPr>
        <w:spacing w:line="360" w:lineRule="auto"/>
        <w:ind w:firstLine="708"/>
        <w:rPr>
          <w:b/>
          <w:sz w:val="22"/>
        </w:rPr>
      </w:pPr>
      <w:r>
        <w:rPr>
          <w:rFonts w:ascii="Arial" w:hAnsi="Arial" w:cs="Arial"/>
          <w:sz w:val="24"/>
        </w:rPr>
        <w:t xml:space="preserve">Není předmětem projektové dokumentace. Stávající plocha střechy, včetně zpevněných ploch je beze změny. </w:t>
      </w:r>
      <w:r w:rsidR="00473F2D">
        <w:rPr>
          <w:rFonts w:ascii="Arial" w:hAnsi="Arial" w:cs="Arial"/>
          <w:sz w:val="24"/>
        </w:rPr>
        <w:t xml:space="preserve"> </w:t>
      </w:r>
    </w:p>
    <w:p w14:paraId="1C2AB7B2" w14:textId="77777777" w:rsidR="007B2253" w:rsidRPr="00CC2239" w:rsidRDefault="007B2253" w:rsidP="00814245">
      <w:pPr>
        <w:pStyle w:val="Nadpis2"/>
        <w:spacing w:line="360" w:lineRule="auto"/>
        <w:ind w:left="576"/>
        <w:rPr>
          <w:rFonts w:cs="Arial"/>
          <w:szCs w:val="24"/>
        </w:rPr>
      </w:pPr>
      <w:bookmarkStart w:id="20" w:name="_Toc396933384"/>
      <w:bookmarkStart w:id="21" w:name="_Toc110086043"/>
      <w:r w:rsidRPr="00CC2239">
        <w:rPr>
          <w:rFonts w:cs="Arial"/>
          <w:szCs w:val="24"/>
        </w:rPr>
        <w:lastRenderedPageBreak/>
        <w:t>Závěr</w:t>
      </w:r>
      <w:bookmarkEnd w:id="20"/>
      <w:bookmarkEnd w:id="21"/>
    </w:p>
    <w:p w14:paraId="2DD5F8AA" w14:textId="69E0B427" w:rsidR="007B2253" w:rsidRDefault="007B2253" w:rsidP="000F4B86">
      <w:pPr>
        <w:pStyle w:val="Zkladntextodsazen"/>
        <w:spacing w:line="360" w:lineRule="auto"/>
        <w:ind w:left="0"/>
        <w:rPr>
          <w:rFonts w:ascii="Arial" w:hAnsi="Arial" w:cs="Arial"/>
          <w:sz w:val="24"/>
        </w:rPr>
      </w:pPr>
      <w:r w:rsidRPr="00CC2239">
        <w:rPr>
          <w:rFonts w:ascii="Arial" w:hAnsi="Arial"/>
          <w:sz w:val="24"/>
        </w:rPr>
        <w:tab/>
      </w:r>
      <w:r w:rsidRPr="00CC2239">
        <w:rPr>
          <w:rFonts w:ascii="Arial" w:hAnsi="Arial" w:cs="Arial"/>
          <w:sz w:val="24"/>
        </w:rPr>
        <w:t>Při provádění prací budou dodrženy veškeré příslušné předpisy a ČSN. Pokud se během stavby vyskytnou nejasnosti nebo změny je investor povinen informovat projektanta. Instalace rozvodů a zařízení bude v souladu s technickými požadavky dodavatelů jednotlivých materiálů a zařízení.</w:t>
      </w:r>
    </w:p>
    <w:p w14:paraId="53E99329" w14:textId="62EA79FB" w:rsidR="00832ECC" w:rsidRPr="00CC2239" w:rsidRDefault="00832ECC" w:rsidP="000F4B86">
      <w:pPr>
        <w:pStyle w:val="Zkladntextodsazen"/>
        <w:spacing w:line="360" w:lineRule="auto"/>
        <w:ind w:left="0"/>
        <w:rPr>
          <w:rFonts w:ascii="Arial" w:hAnsi="Arial" w:cs="Arial"/>
          <w:spacing w:val="1"/>
          <w:sz w:val="22"/>
        </w:rPr>
      </w:pPr>
      <w:r>
        <w:rPr>
          <w:rFonts w:ascii="Arial" w:hAnsi="Arial" w:cs="Arial"/>
          <w:sz w:val="24"/>
        </w:rPr>
        <w:t xml:space="preserve">Prostupy potrubí mezi 1.PP a 1.NP musí být požárně dotěsněny. Požární ucpávky je nutné provést dle požární zprávy – odolnost </w:t>
      </w:r>
      <w:proofErr w:type="gramStart"/>
      <w:r>
        <w:rPr>
          <w:rFonts w:ascii="Arial" w:hAnsi="Arial" w:cs="Arial"/>
          <w:sz w:val="24"/>
        </w:rPr>
        <w:t>45min</w:t>
      </w:r>
      <w:proofErr w:type="gramEnd"/>
      <w:r>
        <w:rPr>
          <w:rFonts w:ascii="Arial" w:hAnsi="Arial" w:cs="Arial"/>
          <w:sz w:val="24"/>
        </w:rPr>
        <w:t>.</w:t>
      </w:r>
    </w:p>
    <w:p w14:paraId="04B152CD" w14:textId="77777777" w:rsidR="007B2253" w:rsidRPr="00CC2239" w:rsidRDefault="007B2253" w:rsidP="007B2253">
      <w:pPr>
        <w:pStyle w:val="Zkladntextodsazen"/>
        <w:ind w:left="0"/>
        <w:rPr>
          <w:rFonts w:ascii="Arial" w:hAnsi="Arial"/>
          <w:sz w:val="24"/>
        </w:rPr>
      </w:pPr>
    </w:p>
    <w:p w14:paraId="21C22910" w14:textId="112EF902" w:rsidR="007B2253" w:rsidRDefault="007B2253" w:rsidP="000F4B86">
      <w:pPr>
        <w:spacing w:line="360" w:lineRule="auto"/>
        <w:jc w:val="both"/>
        <w:rPr>
          <w:rFonts w:ascii="Arial" w:hAnsi="Arial" w:cs="Arial"/>
          <w:b/>
          <w:spacing w:val="1"/>
          <w:sz w:val="22"/>
        </w:rPr>
      </w:pPr>
      <w:r w:rsidRPr="00CC2239">
        <w:rPr>
          <w:rFonts w:ascii="Arial" w:hAnsi="Arial"/>
          <w:b/>
          <w:sz w:val="24"/>
        </w:rPr>
        <w:tab/>
      </w:r>
      <w:r w:rsidRPr="00CC2239">
        <w:rPr>
          <w:rFonts w:ascii="Arial" w:hAnsi="Arial" w:cs="Arial"/>
          <w:b/>
          <w:spacing w:val="1"/>
          <w:sz w:val="22"/>
        </w:rPr>
        <w:t>Před zahájením výkopových prací je dodavatel povinen ověřit polohopisnou polohu a hloubku veškerých stávajících inženýrských sítí, aby nedošlo k jejich poškození.</w:t>
      </w:r>
    </w:p>
    <w:p w14:paraId="52138469" w14:textId="4B7EBEC7" w:rsidR="00832ECC" w:rsidRDefault="00832ECC" w:rsidP="000F4B86">
      <w:pPr>
        <w:spacing w:line="360" w:lineRule="auto"/>
        <w:jc w:val="both"/>
        <w:rPr>
          <w:rFonts w:ascii="Arial" w:hAnsi="Arial" w:cs="Arial"/>
          <w:b/>
          <w:spacing w:val="1"/>
          <w:sz w:val="22"/>
        </w:rPr>
      </w:pPr>
    </w:p>
    <w:p w14:paraId="5869B20E" w14:textId="77777777" w:rsidR="00832ECC" w:rsidRDefault="00832ECC" w:rsidP="000F4B86">
      <w:pPr>
        <w:spacing w:line="360" w:lineRule="auto"/>
        <w:jc w:val="both"/>
        <w:rPr>
          <w:rFonts w:ascii="Arial" w:hAnsi="Arial" w:cs="Arial"/>
          <w:b/>
          <w:spacing w:val="1"/>
          <w:sz w:val="22"/>
        </w:rPr>
      </w:pPr>
    </w:p>
    <w:sectPr w:rsidR="00832ECC" w:rsidSect="006051BF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ED91C" w14:textId="77777777" w:rsidR="0014043F" w:rsidRDefault="0014043F" w:rsidP="00B14770">
      <w:r>
        <w:separator/>
      </w:r>
    </w:p>
  </w:endnote>
  <w:endnote w:type="continuationSeparator" w:id="0">
    <w:p w14:paraId="25384C5E" w14:textId="77777777" w:rsidR="0014043F" w:rsidRDefault="0014043F" w:rsidP="00B1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1380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DF40896" w14:textId="77777777" w:rsidR="00473F2D" w:rsidRPr="00635376" w:rsidRDefault="00057A60">
        <w:pPr>
          <w:pStyle w:val="Zpat"/>
          <w:jc w:val="center"/>
          <w:rPr>
            <w:rFonts w:ascii="Arial" w:hAnsi="Arial" w:cs="Arial"/>
          </w:rPr>
        </w:pPr>
        <w:r w:rsidRPr="00635376">
          <w:rPr>
            <w:rFonts w:ascii="Arial" w:hAnsi="Arial" w:cs="Arial"/>
          </w:rPr>
          <w:fldChar w:fldCharType="begin"/>
        </w:r>
        <w:r w:rsidR="00473F2D" w:rsidRPr="00635376">
          <w:rPr>
            <w:rFonts w:ascii="Arial" w:hAnsi="Arial" w:cs="Arial"/>
          </w:rPr>
          <w:instrText xml:space="preserve"> PAGE   \* MERGEFORMAT </w:instrText>
        </w:r>
        <w:r w:rsidRPr="00635376">
          <w:rPr>
            <w:rFonts w:ascii="Arial" w:hAnsi="Arial" w:cs="Arial"/>
          </w:rPr>
          <w:fldChar w:fldCharType="separate"/>
        </w:r>
        <w:r w:rsidR="001B295D">
          <w:rPr>
            <w:rFonts w:ascii="Arial" w:hAnsi="Arial" w:cs="Arial"/>
            <w:noProof/>
          </w:rPr>
          <w:t>5</w:t>
        </w:r>
        <w:r w:rsidRPr="00635376">
          <w:rPr>
            <w:rFonts w:ascii="Arial" w:hAnsi="Arial" w:cs="Arial"/>
            <w:noProof/>
          </w:rPr>
          <w:fldChar w:fldCharType="end"/>
        </w:r>
      </w:p>
    </w:sdtContent>
  </w:sdt>
  <w:p w14:paraId="15FA5882" w14:textId="77777777" w:rsidR="00473F2D" w:rsidRDefault="00473F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EE1EF" w14:textId="77777777" w:rsidR="0014043F" w:rsidRDefault="0014043F" w:rsidP="00B14770">
      <w:r>
        <w:separator/>
      </w:r>
    </w:p>
  </w:footnote>
  <w:footnote w:type="continuationSeparator" w:id="0">
    <w:p w14:paraId="0B90AF14" w14:textId="77777777" w:rsidR="0014043F" w:rsidRDefault="0014043F" w:rsidP="00B14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77B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090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F204D39"/>
    <w:multiLevelType w:val="hybridMultilevel"/>
    <w:tmpl w:val="901AB64E"/>
    <w:lvl w:ilvl="0" w:tplc="6F6635A6">
      <w:start w:val="2"/>
      <w:numFmt w:val="lowerLetter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07F051B"/>
    <w:multiLevelType w:val="hybridMultilevel"/>
    <w:tmpl w:val="09102226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C39B6"/>
    <w:multiLevelType w:val="hybridMultilevel"/>
    <w:tmpl w:val="148CAC6A"/>
    <w:lvl w:ilvl="0" w:tplc="753AB61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8421500">
    <w:abstractNumId w:val="0"/>
  </w:num>
  <w:num w:numId="2" w16cid:durableId="2036345510">
    <w:abstractNumId w:val="0"/>
  </w:num>
  <w:num w:numId="3" w16cid:durableId="574973517">
    <w:abstractNumId w:val="2"/>
  </w:num>
  <w:num w:numId="4" w16cid:durableId="455369392">
    <w:abstractNumId w:val="3"/>
  </w:num>
  <w:num w:numId="5" w16cid:durableId="1361083082">
    <w:abstractNumId w:val="0"/>
  </w:num>
  <w:num w:numId="6" w16cid:durableId="1589147076">
    <w:abstractNumId w:val="0"/>
  </w:num>
  <w:num w:numId="7" w16cid:durableId="91897109">
    <w:abstractNumId w:val="0"/>
  </w:num>
  <w:num w:numId="8" w16cid:durableId="375814988">
    <w:abstractNumId w:val="0"/>
  </w:num>
  <w:num w:numId="9" w16cid:durableId="974409221">
    <w:abstractNumId w:val="0"/>
  </w:num>
  <w:num w:numId="10" w16cid:durableId="734746473">
    <w:abstractNumId w:val="0"/>
  </w:num>
  <w:num w:numId="11" w16cid:durableId="1358921247">
    <w:abstractNumId w:val="0"/>
  </w:num>
  <w:num w:numId="12" w16cid:durableId="1553233564">
    <w:abstractNumId w:val="0"/>
  </w:num>
  <w:num w:numId="13" w16cid:durableId="364212978">
    <w:abstractNumId w:val="0"/>
  </w:num>
  <w:num w:numId="14" w16cid:durableId="1611627668">
    <w:abstractNumId w:val="0"/>
  </w:num>
  <w:num w:numId="15" w16cid:durableId="2116123699">
    <w:abstractNumId w:val="0"/>
  </w:num>
  <w:num w:numId="16" w16cid:durableId="1342856440">
    <w:abstractNumId w:val="0"/>
  </w:num>
  <w:num w:numId="17" w16cid:durableId="2060663007">
    <w:abstractNumId w:val="0"/>
  </w:num>
  <w:num w:numId="18" w16cid:durableId="1175799061">
    <w:abstractNumId w:val="0"/>
  </w:num>
  <w:num w:numId="19" w16cid:durableId="1819489836">
    <w:abstractNumId w:val="0"/>
  </w:num>
  <w:num w:numId="20" w16cid:durableId="1211772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86076478">
    <w:abstractNumId w:val="0"/>
  </w:num>
  <w:num w:numId="22" w16cid:durableId="1458715086">
    <w:abstractNumId w:val="0"/>
  </w:num>
  <w:num w:numId="23" w16cid:durableId="1760759425">
    <w:abstractNumId w:val="0"/>
  </w:num>
  <w:num w:numId="24" w16cid:durableId="9285369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E44"/>
    <w:rsid w:val="00011B3D"/>
    <w:rsid w:val="00013AE2"/>
    <w:rsid w:val="0001407C"/>
    <w:rsid w:val="000147B1"/>
    <w:rsid w:val="00023C5D"/>
    <w:rsid w:val="00024F5E"/>
    <w:rsid w:val="00037044"/>
    <w:rsid w:val="00051384"/>
    <w:rsid w:val="00052CB6"/>
    <w:rsid w:val="0005507F"/>
    <w:rsid w:val="00057A60"/>
    <w:rsid w:val="00070398"/>
    <w:rsid w:val="00085B31"/>
    <w:rsid w:val="00092346"/>
    <w:rsid w:val="000A0BA0"/>
    <w:rsid w:val="000A0E7B"/>
    <w:rsid w:val="000E0539"/>
    <w:rsid w:val="000F4B86"/>
    <w:rsid w:val="00115575"/>
    <w:rsid w:val="0011688F"/>
    <w:rsid w:val="00116F0E"/>
    <w:rsid w:val="0012526D"/>
    <w:rsid w:val="0014043F"/>
    <w:rsid w:val="0014643C"/>
    <w:rsid w:val="0016255E"/>
    <w:rsid w:val="00163A56"/>
    <w:rsid w:val="00194D62"/>
    <w:rsid w:val="001A3F8F"/>
    <w:rsid w:val="001B295D"/>
    <w:rsid w:val="001F0DA0"/>
    <w:rsid w:val="002133A3"/>
    <w:rsid w:val="002325B9"/>
    <w:rsid w:val="00244533"/>
    <w:rsid w:val="00256AD1"/>
    <w:rsid w:val="00293410"/>
    <w:rsid w:val="002A1DAE"/>
    <w:rsid w:val="002B4AC0"/>
    <w:rsid w:val="002C5172"/>
    <w:rsid w:val="002D273F"/>
    <w:rsid w:val="002D4C87"/>
    <w:rsid w:val="002E56BE"/>
    <w:rsid w:val="002F62B4"/>
    <w:rsid w:val="00302B5F"/>
    <w:rsid w:val="00306F82"/>
    <w:rsid w:val="0033461C"/>
    <w:rsid w:val="00343685"/>
    <w:rsid w:val="00355BB7"/>
    <w:rsid w:val="00391C7B"/>
    <w:rsid w:val="00396EFE"/>
    <w:rsid w:val="003A38A9"/>
    <w:rsid w:val="003A6BBB"/>
    <w:rsid w:val="003A77C4"/>
    <w:rsid w:val="003B7020"/>
    <w:rsid w:val="003C24FA"/>
    <w:rsid w:val="003C59FA"/>
    <w:rsid w:val="003D23FB"/>
    <w:rsid w:val="003D71C0"/>
    <w:rsid w:val="003E6F0C"/>
    <w:rsid w:val="003E78C2"/>
    <w:rsid w:val="003F1E44"/>
    <w:rsid w:val="00434D78"/>
    <w:rsid w:val="004354ED"/>
    <w:rsid w:val="00435EA9"/>
    <w:rsid w:val="004372A6"/>
    <w:rsid w:val="00443445"/>
    <w:rsid w:val="00455AE9"/>
    <w:rsid w:val="00465602"/>
    <w:rsid w:val="00473F2D"/>
    <w:rsid w:val="0048684F"/>
    <w:rsid w:val="004A1A11"/>
    <w:rsid w:val="004A3F3A"/>
    <w:rsid w:val="004B2A67"/>
    <w:rsid w:val="004C3C2B"/>
    <w:rsid w:val="004E4A84"/>
    <w:rsid w:val="004E6663"/>
    <w:rsid w:val="004F2FDD"/>
    <w:rsid w:val="00500782"/>
    <w:rsid w:val="00502014"/>
    <w:rsid w:val="00503CC4"/>
    <w:rsid w:val="00506F5E"/>
    <w:rsid w:val="00513F3C"/>
    <w:rsid w:val="00522AA1"/>
    <w:rsid w:val="00526ACF"/>
    <w:rsid w:val="00533174"/>
    <w:rsid w:val="00533FFE"/>
    <w:rsid w:val="005867DB"/>
    <w:rsid w:val="00590FA8"/>
    <w:rsid w:val="005911AC"/>
    <w:rsid w:val="00591671"/>
    <w:rsid w:val="00596B0D"/>
    <w:rsid w:val="005C0E7E"/>
    <w:rsid w:val="005C4463"/>
    <w:rsid w:val="005E3AD8"/>
    <w:rsid w:val="006051BF"/>
    <w:rsid w:val="00605518"/>
    <w:rsid w:val="00612177"/>
    <w:rsid w:val="0061528F"/>
    <w:rsid w:val="0063353F"/>
    <w:rsid w:val="00635376"/>
    <w:rsid w:val="0069422E"/>
    <w:rsid w:val="006964BE"/>
    <w:rsid w:val="006A290B"/>
    <w:rsid w:val="006C574F"/>
    <w:rsid w:val="006D48E6"/>
    <w:rsid w:val="006F0741"/>
    <w:rsid w:val="00701973"/>
    <w:rsid w:val="007032F1"/>
    <w:rsid w:val="00703FD6"/>
    <w:rsid w:val="00705F26"/>
    <w:rsid w:val="007121D6"/>
    <w:rsid w:val="0071235C"/>
    <w:rsid w:val="00720538"/>
    <w:rsid w:val="00735F41"/>
    <w:rsid w:val="007471F9"/>
    <w:rsid w:val="00753EC6"/>
    <w:rsid w:val="00755976"/>
    <w:rsid w:val="00761D0C"/>
    <w:rsid w:val="00782758"/>
    <w:rsid w:val="00792F75"/>
    <w:rsid w:val="00793F16"/>
    <w:rsid w:val="00795D14"/>
    <w:rsid w:val="007A3578"/>
    <w:rsid w:val="007A7351"/>
    <w:rsid w:val="007B0BEA"/>
    <w:rsid w:val="007B2219"/>
    <w:rsid w:val="007B2253"/>
    <w:rsid w:val="007B5DB4"/>
    <w:rsid w:val="007E099C"/>
    <w:rsid w:val="007E51BF"/>
    <w:rsid w:val="007F289E"/>
    <w:rsid w:val="008004D1"/>
    <w:rsid w:val="00806167"/>
    <w:rsid w:val="00814245"/>
    <w:rsid w:val="00832ECC"/>
    <w:rsid w:val="008370A6"/>
    <w:rsid w:val="0084039E"/>
    <w:rsid w:val="008713B9"/>
    <w:rsid w:val="00881BB5"/>
    <w:rsid w:val="008931CC"/>
    <w:rsid w:val="00897825"/>
    <w:rsid w:val="008B62AD"/>
    <w:rsid w:val="008C7D92"/>
    <w:rsid w:val="008E3154"/>
    <w:rsid w:val="008E7634"/>
    <w:rsid w:val="008F42D2"/>
    <w:rsid w:val="00921480"/>
    <w:rsid w:val="009350AA"/>
    <w:rsid w:val="00941937"/>
    <w:rsid w:val="00942CD0"/>
    <w:rsid w:val="00952433"/>
    <w:rsid w:val="0095274A"/>
    <w:rsid w:val="00966637"/>
    <w:rsid w:val="00973CEA"/>
    <w:rsid w:val="0098753E"/>
    <w:rsid w:val="00993982"/>
    <w:rsid w:val="009961B5"/>
    <w:rsid w:val="009C164E"/>
    <w:rsid w:val="009D166B"/>
    <w:rsid w:val="009E0582"/>
    <w:rsid w:val="009F3A86"/>
    <w:rsid w:val="00A048D3"/>
    <w:rsid w:val="00A1521E"/>
    <w:rsid w:val="00A4194B"/>
    <w:rsid w:val="00A62D26"/>
    <w:rsid w:val="00A64BD2"/>
    <w:rsid w:val="00A70150"/>
    <w:rsid w:val="00A72298"/>
    <w:rsid w:val="00A76657"/>
    <w:rsid w:val="00A92B8F"/>
    <w:rsid w:val="00AB50AC"/>
    <w:rsid w:val="00AD7ACC"/>
    <w:rsid w:val="00AE1854"/>
    <w:rsid w:val="00AF0792"/>
    <w:rsid w:val="00AF5B48"/>
    <w:rsid w:val="00AF6337"/>
    <w:rsid w:val="00B00D0F"/>
    <w:rsid w:val="00B04502"/>
    <w:rsid w:val="00B12E7F"/>
    <w:rsid w:val="00B14770"/>
    <w:rsid w:val="00B15444"/>
    <w:rsid w:val="00B36D28"/>
    <w:rsid w:val="00B5480A"/>
    <w:rsid w:val="00B7772C"/>
    <w:rsid w:val="00B83D0B"/>
    <w:rsid w:val="00BA5CA5"/>
    <w:rsid w:val="00BB12E8"/>
    <w:rsid w:val="00BB130F"/>
    <w:rsid w:val="00BD678E"/>
    <w:rsid w:val="00C1198F"/>
    <w:rsid w:val="00C30EEE"/>
    <w:rsid w:val="00C44B42"/>
    <w:rsid w:val="00C45058"/>
    <w:rsid w:val="00C50236"/>
    <w:rsid w:val="00C75893"/>
    <w:rsid w:val="00C83A3E"/>
    <w:rsid w:val="00C9310F"/>
    <w:rsid w:val="00C9445F"/>
    <w:rsid w:val="00CC2239"/>
    <w:rsid w:val="00CC5ACA"/>
    <w:rsid w:val="00CE3E8C"/>
    <w:rsid w:val="00CF315F"/>
    <w:rsid w:val="00D020D8"/>
    <w:rsid w:val="00D63122"/>
    <w:rsid w:val="00D647B1"/>
    <w:rsid w:val="00D66F03"/>
    <w:rsid w:val="00D80FC6"/>
    <w:rsid w:val="00D96F5E"/>
    <w:rsid w:val="00D97AF5"/>
    <w:rsid w:val="00DF7270"/>
    <w:rsid w:val="00E1366A"/>
    <w:rsid w:val="00E15625"/>
    <w:rsid w:val="00E52CFC"/>
    <w:rsid w:val="00E60A1C"/>
    <w:rsid w:val="00E70E02"/>
    <w:rsid w:val="00EA1FF6"/>
    <w:rsid w:val="00EB6E84"/>
    <w:rsid w:val="00ED00EF"/>
    <w:rsid w:val="00ED174B"/>
    <w:rsid w:val="00EF0FC5"/>
    <w:rsid w:val="00EF6E78"/>
    <w:rsid w:val="00F02895"/>
    <w:rsid w:val="00F15E7C"/>
    <w:rsid w:val="00F256CB"/>
    <w:rsid w:val="00F34AF4"/>
    <w:rsid w:val="00F40A4F"/>
    <w:rsid w:val="00F43DDB"/>
    <w:rsid w:val="00F661ED"/>
    <w:rsid w:val="00F902C7"/>
    <w:rsid w:val="00FA2218"/>
    <w:rsid w:val="00FB67FC"/>
    <w:rsid w:val="00FB7499"/>
    <w:rsid w:val="00FD72A9"/>
    <w:rsid w:val="00FE2407"/>
    <w:rsid w:val="00FF1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E661D"/>
  <w15:docId w15:val="{541776F0-99DC-487F-BCBF-0E14C831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52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81BB5"/>
    <w:pPr>
      <w:keepNext/>
      <w:keepLines/>
      <w:numPr>
        <w:numId w:val="1"/>
      </w:numPr>
      <w:spacing w:before="480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3C5D"/>
    <w:pPr>
      <w:keepNext/>
      <w:keepLines/>
      <w:numPr>
        <w:ilvl w:val="1"/>
        <w:numId w:val="1"/>
      </w:numPr>
      <w:spacing w:before="440" w:after="360"/>
      <w:outlineLvl w:val="1"/>
    </w:pPr>
    <w:rPr>
      <w:rFonts w:ascii="Arial" w:eastAsiaTheme="majorEastAsia" w:hAnsi="Arial" w:cstheme="majorBidi"/>
      <w:b/>
      <w:bCs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12526D"/>
    <w:pPr>
      <w:keepNext/>
      <w:numPr>
        <w:ilvl w:val="2"/>
        <w:numId w:val="1"/>
      </w:numPr>
      <w:outlineLvl w:val="2"/>
    </w:pPr>
    <w:rPr>
      <w:b/>
      <w:sz w:val="32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0F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0F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0F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0F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0F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0F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12526D"/>
    <w:rPr>
      <w:rFonts w:ascii="Times New Roman" w:eastAsia="Times New Roman" w:hAnsi="Times New Roman" w:cs="Times New Roman"/>
      <w:b/>
      <w:sz w:val="32"/>
      <w:szCs w:val="24"/>
      <w:u w:val="single"/>
    </w:rPr>
  </w:style>
  <w:style w:type="paragraph" w:styleId="Zkladntext">
    <w:name w:val="Body Text"/>
    <w:basedOn w:val="Normln"/>
    <w:link w:val="ZkladntextChar"/>
    <w:rsid w:val="0012526D"/>
    <w:rPr>
      <w:sz w:val="28"/>
    </w:rPr>
  </w:style>
  <w:style w:type="character" w:customStyle="1" w:styleId="ZkladntextChar">
    <w:name w:val="Základní text Char"/>
    <w:basedOn w:val="Standardnpsmoodstavce"/>
    <w:link w:val="Zkladntext"/>
    <w:rsid w:val="0012526D"/>
    <w:rPr>
      <w:rFonts w:ascii="Times New Roman" w:eastAsia="Times New Roman" w:hAnsi="Times New Roman" w:cs="Times New Roman"/>
      <w:sz w:val="28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12526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2526D"/>
    <w:rPr>
      <w:rFonts w:ascii="Times New Roman" w:eastAsia="Times New Roman" w:hAnsi="Times New Roman" w:cs="Times New Roman"/>
      <w:sz w:val="20"/>
      <w:szCs w:val="24"/>
    </w:rPr>
  </w:style>
  <w:style w:type="paragraph" w:customStyle="1" w:styleId="WW-Zkladntextodsazen2">
    <w:name w:val="WW-Základní text odsazený 2"/>
    <w:basedOn w:val="Normln"/>
    <w:rsid w:val="00806167"/>
    <w:pPr>
      <w:ind w:firstLine="708"/>
      <w:jc w:val="both"/>
    </w:pPr>
    <w:rPr>
      <w:sz w:val="32"/>
    </w:rPr>
  </w:style>
  <w:style w:type="paragraph" w:styleId="Zhlav">
    <w:name w:val="header"/>
    <w:basedOn w:val="Normln"/>
    <w:link w:val="ZhlavChar"/>
    <w:uiPriority w:val="99"/>
    <w:unhideWhenUsed/>
    <w:rsid w:val="00B147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770"/>
    <w:rPr>
      <w:rFonts w:ascii="Times New Roman" w:eastAsia="Times New Roman" w:hAnsi="Times New Roman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B147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770"/>
    <w:rPr>
      <w:rFonts w:ascii="Times New Roman" w:eastAsia="Times New Roman" w:hAnsi="Times New Roman" w:cs="Times New Roman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881BB5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23C5D"/>
    <w:rPr>
      <w:rFonts w:ascii="Arial" w:eastAsiaTheme="majorEastAsia" w:hAnsi="Arial" w:cstheme="majorBidi"/>
      <w:b/>
      <w:bCs/>
      <w:sz w:val="24"/>
      <w:szCs w:val="26"/>
      <w:u w:val="single"/>
    </w:rPr>
  </w:style>
  <w:style w:type="paragraph" w:styleId="Bezmezer">
    <w:name w:val="No Spacing"/>
    <w:uiPriority w:val="1"/>
    <w:qFormat/>
    <w:rsid w:val="00B147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EF0FC5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F0FC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0FC5"/>
    <w:rPr>
      <w:rFonts w:asciiTheme="majorHAnsi" w:eastAsiaTheme="majorEastAsia" w:hAnsiTheme="majorHAnsi" w:cstheme="majorBidi"/>
      <w:color w:val="243F60" w:themeColor="accent1" w:themeShade="7F"/>
      <w:sz w:val="20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0FC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0F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0F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0F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F0FC5"/>
    <w:pPr>
      <w:numPr>
        <w:numId w:val="0"/>
      </w:numPr>
      <w:suppressAutoHyphens w:val="0"/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EF0FC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F0FC5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EF0FC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0F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0FC5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7B2253"/>
    <w:pPr>
      <w:suppressAutoHyphens w:val="0"/>
      <w:spacing w:before="100" w:beforeAutospacing="1" w:after="100" w:afterAutospacing="1"/>
    </w:pPr>
    <w:rPr>
      <w:sz w:val="24"/>
      <w:lang w:eastAsia="cs-CZ"/>
    </w:rPr>
  </w:style>
  <w:style w:type="character" w:styleId="Siln">
    <w:name w:val="Strong"/>
    <w:basedOn w:val="Standardnpsmoodstavce"/>
    <w:uiPriority w:val="22"/>
    <w:qFormat/>
    <w:rsid w:val="007B2253"/>
    <w:rPr>
      <w:b/>
      <w:bCs/>
    </w:rPr>
  </w:style>
  <w:style w:type="paragraph" w:styleId="Nzev">
    <w:name w:val="Title"/>
    <w:basedOn w:val="Normln"/>
    <w:link w:val="NzevChar"/>
    <w:qFormat/>
    <w:rsid w:val="008931CC"/>
    <w:pPr>
      <w:suppressAutoHyphens w:val="0"/>
      <w:jc w:val="center"/>
    </w:pPr>
    <w:rPr>
      <w:b/>
      <w:bCs/>
      <w:sz w:val="28"/>
      <w:lang w:eastAsia="cs-CZ"/>
    </w:rPr>
  </w:style>
  <w:style w:type="character" w:customStyle="1" w:styleId="NzevChar">
    <w:name w:val="Název Char"/>
    <w:basedOn w:val="Standardnpsmoodstavce"/>
    <w:link w:val="Nzev"/>
    <w:rsid w:val="008931CC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3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B15458-0D0E-4BF0-B8AE-BB485DF07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1225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sommerm</dc:creator>
  <cp:lastModifiedBy>HP</cp:lastModifiedBy>
  <cp:revision>4</cp:revision>
  <cp:lastPrinted>2020-06-25T07:45:00Z</cp:lastPrinted>
  <dcterms:created xsi:type="dcterms:W3CDTF">2022-07-30T12:49:00Z</dcterms:created>
  <dcterms:modified xsi:type="dcterms:W3CDTF">2022-07-30T13:08:00Z</dcterms:modified>
</cp:coreProperties>
</file>